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DDE39" w14:textId="40D76B3C" w:rsidR="005C2807" w:rsidRDefault="005C2807" w:rsidP="00FD0831">
      <w:pPr>
        <w:pStyle w:val="Ttulo3"/>
        <w:keepLines w:val="0"/>
        <w:spacing w:before="0" w:line="360" w:lineRule="auto"/>
        <w:jc w:val="center"/>
        <w:rPr>
          <w:rFonts w:ascii="Times New Roman" w:hAnsi="Times New Roman" w:cs="Times New Roman"/>
          <w:b/>
          <w:color w:val="auto"/>
          <w:szCs w:val="24"/>
        </w:rPr>
      </w:pPr>
      <w:r>
        <w:rPr>
          <w:noProof/>
        </w:rPr>
        <mc:AlternateContent>
          <mc:Choice Requires="wps">
            <w:drawing>
              <wp:anchor distT="0" distB="0" distL="114300" distR="114300" simplePos="0" relativeHeight="251667456" behindDoc="0" locked="0" layoutInCell="1" allowOverlap="1" wp14:anchorId="2339C1CD" wp14:editId="1377B2D3">
                <wp:simplePos x="0" y="0"/>
                <wp:positionH relativeFrom="margin">
                  <wp:posOffset>-206734</wp:posOffset>
                </wp:positionH>
                <wp:positionV relativeFrom="paragraph">
                  <wp:posOffset>95416</wp:posOffset>
                </wp:positionV>
                <wp:extent cx="6267450" cy="247650"/>
                <wp:effectExtent l="0" t="0" r="0" b="0"/>
                <wp:wrapNone/>
                <wp:docPr id="1073905751"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48E7E5E4" w14:textId="367432E2" w:rsidR="005C2807" w:rsidRPr="001674A6" w:rsidRDefault="005C2807" w:rsidP="005C2807">
                            <w:pPr>
                              <w:jc w:val="center"/>
                              <w:rPr>
                                <w:b/>
                                <w:bCs/>
                              </w:rPr>
                            </w:pPr>
                            <w:r>
                              <w:rPr>
                                <w:b/>
                                <w:bCs/>
                              </w:rPr>
                              <w:t xml:space="preserve">APÊNDICE DO </w:t>
                            </w:r>
                            <w:r>
                              <w:rPr>
                                <w:b/>
                                <w:bCs/>
                              </w:rPr>
                              <w:t>ANEXO 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2339C1CD" id="_x0000_t202" coordsize="21600,21600" o:spt="202" path="m,l,21600r21600,l21600,xe">
                <v:stroke joinstyle="miter"/>
                <v:path gradientshapeok="t" o:connecttype="rect"/>
              </v:shapetype>
              <v:shape id="Caixa de Texto 2" o:spid="_x0000_s1026" type="#_x0000_t202" style="position:absolute;left:0;text-align:left;margin-left:-16.3pt;margin-top:7.5pt;width:493.5pt;height:19.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" fillcolor="#e7e6e6" stroked="f" strokeweight=".5pt">
                <v:textbox>
                  <w:txbxContent>
                    <w:p w14:paraId="48E7E5E4" w14:textId="367432E2" w:rsidR="005C2807" w:rsidRPr="001674A6" w:rsidRDefault="005C2807" w:rsidP="005C2807">
                      <w:pPr>
                        <w:jc w:val="center"/>
                        <w:rPr>
                          <w:b/>
                          <w:bCs/>
                        </w:rPr>
                      </w:pPr>
                      <w:r>
                        <w:rPr>
                          <w:b/>
                          <w:bCs/>
                        </w:rPr>
                        <w:t xml:space="preserve">APÊNDICE DO </w:t>
                      </w:r>
                      <w:r>
                        <w:rPr>
                          <w:b/>
                          <w:bCs/>
                        </w:rPr>
                        <w:t>ANEXO I</w:t>
                      </w:r>
                    </w:p>
                  </w:txbxContent>
                </v:textbox>
                <w10:wrap anchorx="margin"/>
              </v:shape>
            </w:pict>
          </mc:Fallback>
        </mc:AlternateContent>
      </w:r>
    </w:p>
    <w:p w14:paraId="160808DC" w14:textId="77777777" w:rsidR="005C2807" w:rsidRDefault="005C2807" w:rsidP="00FD0831">
      <w:pPr>
        <w:pStyle w:val="Ttulo3"/>
        <w:keepLines w:val="0"/>
        <w:spacing w:before="0" w:line="360" w:lineRule="auto"/>
        <w:jc w:val="center"/>
        <w:rPr>
          <w:rFonts w:ascii="Times New Roman" w:hAnsi="Times New Roman" w:cs="Times New Roman"/>
          <w:b/>
          <w:color w:val="auto"/>
          <w:szCs w:val="24"/>
        </w:rPr>
      </w:pPr>
    </w:p>
    <w:p w14:paraId="670F1632" w14:textId="42E2E8C1" w:rsidR="00FD0831" w:rsidRDefault="00FD0831" w:rsidP="00FD0831">
      <w:pPr>
        <w:pStyle w:val="Ttulo3"/>
        <w:keepLines w:val="0"/>
        <w:spacing w:before="0" w:line="360" w:lineRule="auto"/>
        <w:jc w:val="center"/>
        <w:rPr>
          <w:rFonts w:ascii="Times New Roman" w:hAnsi="Times New Roman" w:cs="Times New Roman"/>
          <w:b/>
          <w:color w:val="auto"/>
          <w:szCs w:val="24"/>
        </w:rPr>
      </w:pPr>
      <w:r>
        <w:rPr>
          <w:rFonts w:ascii="Times New Roman" w:hAnsi="Times New Roman" w:cs="Times New Roman"/>
          <w:b/>
          <w:color w:val="auto"/>
          <w:szCs w:val="24"/>
        </w:rPr>
        <w:t>ESTUDO TÉCNICO PRELIMINAR</w:t>
      </w:r>
    </w:p>
    <w:p w14:paraId="36D81F1E" w14:textId="77777777" w:rsidR="00FD0831" w:rsidRPr="00FD0831" w:rsidRDefault="00FD0831" w:rsidP="00FD0831"/>
    <w:p w14:paraId="48D363A4" w14:textId="77777777" w:rsidR="00FD0831" w:rsidRDefault="00FD0831" w:rsidP="00FD0831">
      <w:pPr>
        <w:spacing w:before="240" w:after="240"/>
        <w:jc w:val="both"/>
        <w:rPr>
          <w:b/>
        </w:rPr>
      </w:pPr>
      <w:r w:rsidRPr="0059385B">
        <w:rPr>
          <w:b/>
        </w:rPr>
        <w:t>1. INTRODUÇÃO</w:t>
      </w:r>
    </w:p>
    <w:p w14:paraId="70A25E7F" w14:textId="0411D715" w:rsidR="00FD0831" w:rsidRPr="0065621B" w:rsidRDefault="00FD0831" w:rsidP="00DE3A8C">
      <w:pPr>
        <w:spacing w:before="240" w:after="240"/>
        <w:jc w:val="both"/>
        <w:rPr>
          <w:rFonts w:eastAsia="Times New Roman" w:cs="Times New Roman"/>
          <w:color w:val="000000"/>
          <w:lang w:eastAsia="pt-BR"/>
        </w:rPr>
      </w:pPr>
      <w:r w:rsidRPr="0059385B">
        <w:t>Este documento apresenta o estudo técnico preliminar</w:t>
      </w:r>
      <w:r>
        <w:t xml:space="preserve"> </w:t>
      </w:r>
      <w:bookmarkStart w:id="0" w:name="_Hlk187412049"/>
      <w:r w:rsidR="00DE3A8C">
        <w:rPr>
          <w:rFonts w:eastAsia="Times New Roman" w:cs="Times New Roman"/>
          <w:color w:val="000000"/>
          <w:lang w:eastAsia="pt-BR"/>
        </w:rPr>
        <w:t xml:space="preserve">a Contratação de </w:t>
      </w:r>
      <w:r w:rsidR="00BA3F9C">
        <w:rPr>
          <w:rFonts w:eastAsia="Times New Roman" w:cs="Times New Roman"/>
          <w:color w:val="000000"/>
          <w:lang w:eastAsia="pt-BR"/>
        </w:rPr>
        <w:t>pessoas jurídicas para prestação de serviços de realização de exame de USG (ultrassonografia), de forma complementar, para atender as necessidades das unidades de saúde gerenciadas pelo o Consórcio Público de Saúde da Microrregião de Crato – CPSMC.</w:t>
      </w:r>
    </w:p>
    <w:bookmarkEnd w:id="0"/>
    <w:p w14:paraId="201018C3" w14:textId="77777777" w:rsidR="00FD0831" w:rsidRDefault="00FD0831" w:rsidP="00DE3A8C">
      <w:pPr>
        <w:spacing w:before="240" w:after="240"/>
        <w:jc w:val="both"/>
      </w:pPr>
      <w:r w:rsidRPr="00D54159">
        <w:t>Este estudo consiste na primeira etapa do planejamento de uma contratação, de modo a assegurar a viabilidade e embasar o termo de referência, conforme previsto na Lei 14.133/2021, art. 6°, inciso XX.</w:t>
      </w:r>
    </w:p>
    <w:tbl>
      <w:tblPr>
        <w:tblW w:w="8907" w:type="dxa"/>
        <w:tblCellMar>
          <w:left w:w="70" w:type="dxa"/>
          <w:right w:w="70" w:type="dxa"/>
        </w:tblCellMar>
        <w:tblLook w:val="04A0" w:firstRow="1" w:lastRow="0" w:firstColumn="1" w:lastColumn="0" w:noHBand="0" w:noVBand="1"/>
      </w:tblPr>
      <w:tblGrid>
        <w:gridCol w:w="3969"/>
        <w:gridCol w:w="284"/>
        <w:gridCol w:w="1276"/>
        <w:gridCol w:w="283"/>
        <w:gridCol w:w="3095"/>
      </w:tblGrid>
      <w:tr w:rsidR="00FD0831" w:rsidRPr="00E67F5C" w14:paraId="2B4F553E" w14:textId="77777777" w:rsidTr="0040355E">
        <w:trPr>
          <w:trHeight w:val="315"/>
        </w:trPr>
        <w:tc>
          <w:tcPr>
            <w:tcW w:w="3969" w:type="dxa"/>
            <w:tcBorders>
              <w:top w:val="nil"/>
              <w:left w:val="nil"/>
              <w:bottom w:val="nil"/>
              <w:right w:val="nil"/>
            </w:tcBorders>
            <w:shd w:val="clear" w:color="000000" w:fill="E7E6E6"/>
            <w:noWrap/>
            <w:vAlign w:val="center"/>
            <w:hideMark/>
          </w:tcPr>
          <w:p w14:paraId="2492B69A" w14:textId="77777777" w:rsidR="00FD0831" w:rsidRPr="00E67F5C" w:rsidRDefault="00FD0831" w:rsidP="0040355E">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Unidade Demandante</w:t>
            </w:r>
          </w:p>
        </w:tc>
        <w:tc>
          <w:tcPr>
            <w:tcW w:w="284" w:type="dxa"/>
            <w:tcBorders>
              <w:top w:val="nil"/>
              <w:left w:val="nil"/>
              <w:bottom w:val="nil"/>
              <w:right w:val="nil"/>
            </w:tcBorders>
            <w:shd w:val="clear" w:color="000000" w:fill="FFFFFF"/>
            <w:noWrap/>
            <w:vAlign w:val="center"/>
            <w:hideMark/>
          </w:tcPr>
          <w:p w14:paraId="2B73E98B" w14:textId="77777777" w:rsidR="00FD0831" w:rsidRPr="00E67F5C" w:rsidRDefault="00FD0831" w:rsidP="0040355E">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 </w:t>
            </w:r>
          </w:p>
        </w:tc>
        <w:tc>
          <w:tcPr>
            <w:tcW w:w="1276" w:type="dxa"/>
            <w:tcBorders>
              <w:top w:val="nil"/>
              <w:left w:val="nil"/>
              <w:bottom w:val="nil"/>
              <w:right w:val="nil"/>
            </w:tcBorders>
            <w:shd w:val="clear" w:color="000000" w:fill="E7E6E6"/>
            <w:noWrap/>
            <w:vAlign w:val="center"/>
            <w:hideMark/>
          </w:tcPr>
          <w:p w14:paraId="18D34ACC" w14:textId="77777777" w:rsidR="00FD0831" w:rsidRPr="00E67F5C" w:rsidRDefault="00FD0831" w:rsidP="0040355E">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Sigla</w:t>
            </w:r>
          </w:p>
        </w:tc>
        <w:tc>
          <w:tcPr>
            <w:tcW w:w="283" w:type="dxa"/>
            <w:tcBorders>
              <w:top w:val="nil"/>
              <w:left w:val="nil"/>
              <w:bottom w:val="nil"/>
              <w:right w:val="nil"/>
            </w:tcBorders>
            <w:shd w:val="clear" w:color="000000" w:fill="FFFFFF"/>
            <w:noWrap/>
            <w:vAlign w:val="center"/>
            <w:hideMark/>
          </w:tcPr>
          <w:p w14:paraId="7CE92AA7" w14:textId="77777777" w:rsidR="00FD0831" w:rsidRPr="00E67F5C" w:rsidRDefault="00FD0831" w:rsidP="0040355E">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 </w:t>
            </w:r>
          </w:p>
        </w:tc>
        <w:tc>
          <w:tcPr>
            <w:tcW w:w="3095" w:type="dxa"/>
            <w:tcBorders>
              <w:top w:val="nil"/>
              <w:left w:val="nil"/>
              <w:bottom w:val="nil"/>
              <w:right w:val="nil"/>
            </w:tcBorders>
            <w:shd w:val="clear" w:color="000000" w:fill="E7E6E6"/>
            <w:noWrap/>
            <w:vAlign w:val="center"/>
            <w:hideMark/>
          </w:tcPr>
          <w:p w14:paraId="181651DD" w14:textId="77777777" w:rsidR="00FD0831" w:rsidRPr="00E67F5C" w:rsidRDefault="00FD0831" w:rsidP="0040355E">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Responsáveis</w:t>
            </w:r>
          </w:p>
        </w:tc>
      </w:tr>
      <w:tr w:rsidR="00FD0831" w:rsidRPr="00E67F5C" w14:paraId="052EC7A1" w14:textId="77777777" w:rsidTr="0040355E">
        <w:trPr>
          <w:trHeight w:val="315"/>
        </w:trPr>
        <w:tc>
          <w:tcPr>
            <w:tcW w:w="3969" w:type="dxa"/>
            <w:tcBorders>
              <w:top w:val="nil"/>
              <w:left w:val="nil"/>
              <w:bottom w:val="nil"/>
              <w:right w:val="nil"/>
            </w:tcBorders>
            <w:shd w:val="clear" w:color="auto" w:fill="auto"/>
            <w:noWrap/>
            <w:vAlign w:val="center"/>
            <w:hideMark/>
          </w:tcPr>
          <w:p w14:paraId="1D85E9B7" w14:textId="77777777" w:rsidR="00FD0831" w:rsidRPr="00E67F5C" w:rsidRDefault="00FD0831" w:rsidP="00FD0831">
            <w:pPr>
              <w:widowControl/>
              <w:suppressAutoHyphens w:val="0"/>
              <w:jc w:val="center"/>
              <w:rPr>
                <w:rFonts w:eastAsia="Times New Roman" w:cs="Times New Roman"/>
                <w:color w:val="000000"/>
                <w:kern w:val="0"/>
                <w:lang w:eastAsia="pt-BR" w:bidi="ar-SA"/>
              </w:rPr>
            </w:pPr>
            <w:r>
              <w:rPr>
                <w:rFonts w:eastAsia="Times New Roman" w:cs="Times New Roman"/>
                <w:color w:val="000000"/>
                <w:kern w:val="0"/>
                <w:lang w:eastAsia="pt-BR" w:bidi="ar-SA"/>
              </w:rPr>
              <w:t>Policlínica Bárbara Pereira Alencar</w:t>
            </w:r>
          </w:p>
        </w:tc>
        <w:tc>
          <w:tcPr>
            <w:tcW w:w="284" w:type="dxa"/>
            <w:tcBorders>
              <w:top w:val="nil"/>
              <w:left w:val="nil"/>
              <w:bottom w:val="nil"/>
              <w:right w:val="nil"/>
            </w:tcBorders>
            <w:shd w:val="clear" w:color="auto" w:fill="auto"/>
            <w:noWrap/>
            <w:vAlign w:val="center"/>
            <w:hideMark/>
          </w:tcPr>
          <w:p w14:paraId="3563E22E" w14:textId="77777777" w:rsidR="00FD0831" w:rsidRPr="00E67F5C" w:rsidRDefault="00FD0831" w:rsidP="0040355E">
            <w:pPr>
              <w:widowControl/>
              <w:suppressAutoHyphens w:val="0"/>
              <w:rPr>
                <w:rFonts w:eastAsia="Times New Roman" w:cs="Times New Roman"/>
                <w:color w:val="000000"/>
                <w:kern w:val="0"/>
                <w:lang w:eastAsia="pt-BR" w:bidi="ar-SA"/>
              </w:rPr>
            </w:pPr>
          </w:p>
        </w:tc>
        <w:tc>
          <w:tcPr>
            <w:tcW w:w="1276" w:type="dxa"/>
            <w:tcBorders>
              <w:top w:val="nil"/>
              <w:left w:val="nil"/>
              <w:bottom w:val="nil"/>
              <w:right w:val="nil"/>
            </w:tcBorders>
            <w:shd w:val="clear" w:color="auto" w:fill="auto"/>
            <w:noWrap/>
            <w:vAlign w:val="center"/>
            <w:hideMark/>
          </w:tcPr>
          <w:p w14:paraId="53E8CA3D" w14:textId="77777777" w:rsidR="00FD0831" w:rsidRPr="00E67F5C" w:rsidRDefault="00FD0831" w:rsidP="0040355E">
            <w:pPr>
              <w:widowControl/>
              <w:suppressAutoHyphens w:val="0"/>
              <w:jc w:val="center"/>
              <w:rPr>
                <w:rFonts w:eastAsia="Times New Roman" w:cs="Times New Roman"/>
                <w:color w:val="000000"/>
                <w:kern w:val="0"/>
                <w:lang w:eastAsia="pt-BR" w:bidi="ar-SA"/>
              </w:rPr>
            </w:pPr>
            <w:r>
              <w:rPr>
                <w:rFonts w:eastAsia="Times New Roman" w:cs="Times New Roman"/>
                <w:color w:val="000000"/>
                <w:kern w:val="0"/>
                <w:lang w:eastAsia="pt-BR" w:bidi="ar-SA"/>
              </w:rPr>
              <w:t>Poli I</w:t>
            </w:r>
          </w:p>
        </w:tc>
        <w:tc>
          <w:tcPr>
            <w:tcW w:w="283" w:type="dxa"/>
            <w:tcBorders>
              <w:top w:val="nil"/>
              <w:left w:val="nil"/>
              <w:bottom w:val="nil"/>
              <w:right w:val="nil"/>
            </w:tcBorders>
            <w:shd w:val="clear" w:color="auto" w:fill="auto"/>
            <w:noWrap/>
            <w:vAlign w:val="center"/>
            <w:hideMark/>
          </w:tcPr>
          <w:p w14:paraId="24A36399" w14:textId="77777777" w:rsidR="00FD0831" w:rsidRPr="00E67F5C" w:rsidRDefault="00FD0831" w:rsidP="0040355E">
            <w:pPr>
              <w:widowControl/>
              <w:suppressAutoHyphens w:val="0"/>
              <w:jc w:val="center"/>
              <w:rPr>
                <w:rFonts w:eastAsia="Times New Roman" w:cs="Times New Roman"/>
                <w:color w:val="000000"/>
                <w:kern w:val="0"/>
                <w:lang w:eastAsia="pt-BR" w:bidi="ar-SA"/>
              </w:rPr>
            </w:pPr>
          </w:p>
        </w:tc>
        <w:tc>
          <w:tcPr>
            <w:tcW w:w="3095" w:type="dxa"/>
            <w:tcBorders>
              <w:top w:val="nil"/>
              <w:left w:val="nil"/>
              <w:bottom w:val="nil"/>
              <w:right w:val="nil"/>
            </w:tcBorders>
            <w:shd w:val="clear" w:color="auto" w:fill="auto"/>
            <w:noWrap/>
            <w:vAlign w:val="center"/>
            <w:hideMark/>
          </w:tcPr>
          <w:p w14:paraId="2B30AB77" w14:textId="77777777" w:rsidR="00FD0831" w:rsidRPr="00E67F5C" w:rsidRDefault="00FD0831" w:rsidP="0040355E">
            <w:pPr>
              <w:widowControl/>
              <w:suppressAutoHyphens w:val="0"/>
              <w:jc w:val="center"/>
              <w:rPr>
                <w:rFonts w:eastAsia="Times New Roman" w:cs="Times New Roman"/>
                <w:color w:val="000000"/>
                <w:kern w:val="0"/>
                <w:lang w:eastAsia="pt-BR" w:bidi="ar-SA"/>
              </w:rPr>
            </w:pPr>
            <w:r>
              <w:rPr>
                <w:rFonts w:eastAsia="Times New Roman" w:cs="Times New Roman"/>
                <w:color w:val="000000"/>
                <w:kern w:val="0"/>
                <w:lang w:eastAsia="pt-BR" w:bidi="ar-SA"/>
              </w:rPr>
              <w:t xml:space="preserve">Cynthia Aguiar Frota Neves </w:t>
            </w:r>
          </w:p>
        </w:tc>
      </w:tr>
      <w:tr w:rsidR="00FD0831" w:rsidRPr="00E67F5C" w14:paraId="46818AFF" w14:textId="77777777" w:rsidTr="0040355E">
        <w:trPr>
          <w:trHeight w:val="315"/>
        </w:trPr>
        <w:tc>
          <w:tcPr>
            <w:tcW w:w="3969" w:type="dxa"/>
            <w:tcBorders>
              <w:top w:val="nil"/>
              <w:left w:val="nil"/>
              <w:bottom w:val="nil"/>
              <w:right w:val="nil"/>
            </w:tcBorders>
            <w:shd w:val="clear" w:color="auto" w:fill="auto"/>
            <w:noWrap/>
            <w:vAlign w:val="center"/>
          </w:tcPr>
          <w:p w14:paraId="6EAD2555" w14:textId="77777777" w:rsidR="00FD0831" w:rsidRDefault="00FD0831" w:rsidP="00FD0831">
            <w:pPr>
              <w:widowControl/>
              <w:suppressAutoHyphens w:val="0"/>
              <w:jc w:val="center"/>
              <w:rPr>
                <w:rFonts w:eastAsia="Times New Roman" w:cs="Times New Roman"/>
                <w:color w:val="000000"/>
                <w:kern w:val="0"/>
                <w:lang w:eastAsia="pt-BR" w:bidi="ar-SA"/>
              </w:rPr>
            </w:pPr>
            <w:r>
              <w:rPr>
                <w:rFonts w:eastAsia="Times New Roman" w:cs="Times New Roman"/>
                <w:color w:val="000000"/>
                <w:kern w:val="0"/>
                <w:lang w:eastAsia="pt-BR" w:bidi="ar-SA"/>
              </w:rPr>
              <w:t>Policlínica Aderson Tavares Bezerra</w:t>
            </w:r>
          </w:p>
        </w:tc>
        <w:tc>
          <w:tcPr>
            <w:tcW w:w="284" w:type="dxa"/>
            <w:tcBorders>
              <w:top w:val="nil"/>
              <w:left w:val="nil"/>
              <w:bottom w:val="nil"/>
              <w:right w:val="nil"/>
            </w:tcBorders>
            <w:shd w:val="clear" w:color="auto" w:fill="auto"/>
            <w:noWrap/>
            <w:vAlign w:val="center"/>
          </w:tcPr>
          <w:p w14:paraId="037E106A" w14:textId="77777777" w:rsidR="00FD0831" w:rsidRPr="00E67F5C" w:rsidRDefault="00FD0831" w:rsidP="0040355E">
            <w:pPr>
              <w:widowControl/>
              <w:suppressAutoHyphens w:val="0"/>
              <w:rPr>
                <w:rFonts w:eastAsia="Times New Roman" w:cs="Times New Roman"/>
                <w:color w:val="000000"/>
                <w:kern w:val="0"/>
                <w:lang w:eastAsia="pt-BR" w:bidi="ar-SA"/>
              </w:rPr>
            </w:pPr>
          </w:p>
        </w:tc>
        <w:tc>
          <w:tcPr>
            <w:tcW w:w="1276" w:type="dxa"/>
            <w:tcBorders>
              <w:top w:val="nil"/>
              <w:left w:val="nil"/>
              <w:bottom w:val="nil"/>
              <w:right w:val="nil"/>
            </w:tcBorders>
            <w:shd w:val="clear" w:color="auto" w:fill="auto"/>
            <w:noWrap/>
            <w:vAlign w:val="center"/>
          </w:tcPr>
          <w:p w14:paraId="16486097" w14:textId="77777777" w:rsidR="00FD0831" w:rsidRDefault="00FD0831" w:rsidP="0040355E">
            <w:pPr>
              <w:widowControl/>
              <w:suppressAutoHyphens w:val="0"/>
              <w:jc w:val="center"/>
              <w:rPr>
                <w:rFonts w:eastAsia="Times New Roman" w:cs="Times New Roman"/>
                <w:color w:val="000000"/>
                <w:kern w:val="0"/>
                <w:lang w:eastAsia="pt-BR" w:bidi="ar-SA"/>
              </w:rPr>
            </w:pPr>
            <w:r>
              <w:rPr>
                <w:rFonts w:eastAsia="Times New Roman" w:cs="Times New Roman"/>
                <w:color w:val="000000"/>
                <w:kern w:val="0"/>
                <w:lang w:eastAsia="pt-BR" w:bidi="ar-SA"/>
              </w:rPr>
              <w:t>Poli II</w:t>
            </w:r>
          </w:p>
        </w:tc>
        <w:tc>
          <w:tcPr>
            <w:tcW w:w="283" w:type="dxa"/>
            <w:tcBorders>
              <w:top w:val="nil"/>
              <w:left w:val="nil"/>
              <w:bottom w:val="nil"/>
              <w:right w:val="nil"/>
            </w:tcBorders>
            <w:shd w:val="clear" w:color="auto" w:fill="auto"/>
            <w:noWrap/>
            <w:vAlign w:val="center"/>
          </w:tcPr>
          <w:p w14:paraId="71AE4F87" w14:textId="77777777" w:rsidR="00FD0831" w:rsidRPr="00E67F5C" w:rsidRDefault="00FD0831" w:rsidP="0040355E">
            <w:pPr>
              <w:widowControl/>
              <w:suppressAutoHyphens w:val="0"/>
              <w:jc w:val="center"/>
              <w:rPr>
                <w:rFonts w:eastAsia="Times New Roman" w:cs="Times New Roman"/>
                <w:color w:val="000000"/>
                <w:kern w:val="0"/>
                <w:lang w:eastAsia="pt-BR" w:bidi="ar-SA"/>
              </w:rPr>
            </w:pPr>
          </w:p>
        </w:tc>
        <w:tc>
          <w:tcPr>
            <w:tcW w:w="3095" w:type="dxa"/>
            <w:tcBorders>
              <w:top w:val="nil"/>
              <w:left w:val="nil"/>
              <w:bottom w:val="nil"/>
              <w:right w:val="nil"/>
            </w:tcBorders>
            <w:shd w:val="clear" w:color="auto" w:fill="auto"/>
            <w:noWrap/>
            <w:vAlign w:val="center"/>
          </w:tcPr>
          <w:p w14:paraId="472DE39B" w14:textId="77777777" w:rsidR="00FD0831" w:rsidRDefault="00FD0831" w:rsidP="0040355E">
            <w:pPr>
              <w:widowControl/>
              <w:suppressAutoHyphens w:val="0"/>
              <w:jc w:val="center"/>
              <w:rPr>
                <w:rFonts w:eastAsia="Times New Roman" w:cs="Times New Roman"/>
                <w:color w:val="000000"/>
                <w:kern w:val="0"/>
                <w:lang w:eastAsia="pt-BR" w:bidi="ar-SA"/>
              </w:rPr>
            </w:pPr>
            <w:r>
              <w:rPr>
                <w:rFonts w:eastAsia="Times New Roman" w:cs="Times New Roman"/>
                <w:color w:val="000000"/>
                <w:kern w:val="0"/>
                <w:lang w:eastAsia="pt-BR" w:bidi="ar-SA"/>
              </w:rPr>
              <w:t>Luciana Sobreira de Matos</w:t>
            </w:r>
          </w:p>
        </w:tc>
      </w:tr>
    </w:tbl>
    <w:p w14:paraId="63AEDAB1" w14:textId="4608949D" w:rsidR="00F24020" w:rsidRPr="00F24020" w:rsidRDefault="00FD0831" w:rsidP="00F24020">
      <w:pPr>
        <w:spacing w:before="240" w:after="240"/>
        <w:jc w:val="both"/>
        <w:rPr>
          <w:b/>
        </w:rPr>
      </w:pPr>
      <w:r>
        <w:rPr>
          <w:b/>
        </w:rPr>
        <w:t xml:space="preserve">2. </w:t>
      </w:r>
      <w:r w:rsidRPr="00D54159">
        <w:rPr>
          <w:b/>
        </w:rPr>
        <w:t>DESCRIÇÃO DA NECESSIDADE DA CONTRATAÇÃO</w:t>
      </w:r>
    </w:p>
    <w:p w14:paraId="53F2CD64" w14:textId="7237FD4D" w:rsidR="00FD0831" w:rsidRPr="005A3EBA" w:rsidRDefault="00A726E3" w:rsidP="00DE3A8C">
      <w:pPr>
        <w:spacing w:before="240" w:after="240"/>
        <w:jc w:val="both"/>
        <w:rPr>
          <w:rFonts w:cs="Times New Roman"/>
        </w:rPr>
      </w:pPr>
      <w:r>
        <w:t xml:space="preserve">O </w:t>
      </w:r>
      <w:r w:rsidR="00F24020">
        <w:t xml:space="preserve">deste Estudo Técnico Preliminar é contratação </w:t>
      </w:r>
      <w:r w:rsidR="00FD0831" w:rsidRPr="00061D6E">
        <w:rPr>
          <w:rFonts w:eastAsia="Times New Roman" w:cs="Times New Roman"/>
          <w:color w:val="000000"/>
          <w:lang w:eastAsia="pt-BR"/>
        </w:rPr>
        <w:t>de pessoa jurídica para prestação de serviços médico</w:t>
      </w:r>
      <w:r>
        <w:rPr>
          <w:rFonts w:eastAsia="Times New Roman" w:cs="Times New Roman"/>
          <w:color w:val="000000"/>
          <w:lang w:eastAsia="pt-BR"/>
        </w:rPr>
        <w:t xml:space="preserve"> e</w:t>
      </w:r>
      <w:r w:rsidR="00FD0831" w:rsidRPr="00061D6E">
        <w:rPr>
          <w:rFonts w:eastAsia="Times New Roman" w:cs="Times New Roman"/>
          <w:color w:val="000000"/>
          <w:lang w:eastAsia="pt-BR"/>
        </w:rPr>
        <w:t xml:space="preserve"> exame de USG (ultrassonografia), para </w:t>
      </w:r>
      <w:r w:rsidR="00FD0831">
        <w:rPr>
          <w:rFonts w:eastAsia="Times New Roman" w:cs="Times New Roman"/>
          <w:color w:val="000000"/>
          <w:lang w:eastAsia="pt-BR"/>
        </w:rPr>
        <w:t xml:space="preserve">atender </w:t>
      </w:r>
      <w:r w:rsidR="00FD0831" w:rsidRPr="00061D6E">
        <w:rPr>
          <w:rFonts w:eastAsia="Times New Roman" w:cs="Times New Roman"/>
          <w:color w:val="000000"/>
          <w:lang w:eastAsia="pt-BR"/>
        </w:rPr>
        <w:t>as necessidades das unidades de saúde</w:t>
      </w:r>
      <w:r w:rsidR="00FD0831">
        <w:rPr>
          <w:rFonts w:eastAsia="Times New Roman" w:cs="Times New Roman"/>
          <w:color w:val="000000"/>
          <w:lang w:eastAsia="pt-BR"/>
        </w:rPr>
        <w:t xml:space="preserve"> gerenciadas pelo Consórcio Público de Saúde da Microrregião de Crato</w:t>
      </w:r>
      <w:r>
        <w:rPr>
          <w:rFonts w:eastAsia="Times New Roman" w:cs="Times New Roman"/>
          <w:color w:val="000000"/>
          <w:lang w:eastAsia="pt-BR"/>
        </w:rPr>
        <w:t>-CPSMC, as unidades</w:t>
      </w:r>
      <w:r w:rsidR="0082194C">
        <w:rPr>
          <w:rFonts w:eastAsia="Times New Roman" w:cs="Times New Roman"/>
          <w:color w:val="000000"/>
          <w:lang w:eastAsia="pt-BR"/>
        </w:rPr>
        <w:t>: Policlínica Bárbara Pereira Alencar</w:t>
      </w:r>
      <w:r w:rsidR="00C33CFE">
        <w:rPr>
          <w:rFonts w:eastAsia="Times New Roman" w:cs="Times New Roman"/>
          <w:color w:val="000000"/>
          <w:lang w:eastAsia="pt-BR"/>
        </w:rPr>
        <w:t>-Poli I</w:t>
      </w:r>
      <w:r w:rsidR="0082194C">
        <w:rPr>
          <w:rFonts w:eastAsia="Times New Roman" w:cs="Times New Roman"/>
          <w:color w:val="000000"/>
          <w:lang w:eastAsia="pt-BR"/>
        </w:rPr>
        <w:t xml:space="preserve"> e a Policlínica Aderson Tavares Bezerra</w:t>
      </w:r>
      <w:r w:rsidR="00C33CFE">
        <w:rPr>
          <w:rFonts w:eastAsia="Times New Roman" w:cs="Times New Roman"/>
          <w:color w:val="000000"/>
          <w:lang w:eastAsia="pt-BR"/>
        </w:rPr>
        <w:t>-Poli II</w:t>
      </w:r>
      <w:r w:rsidR="0082194C">
        <w:rPr>
          <w:rFonts w:eastAsia="Times New Roman" w:cs="Times New Roman"/>
          <w:color w:val="000000"/>
          <w:lang w:eastAsia="pt-BR"/>
        </w:rPr>
        <w:t>.</w:t>
      </w:r>
      <w:r w:rsidR="005A3EBA">
        <w:rPr>
          <w:rFonts w:eastAsia="Times New Roman" w:cs="Times New Roman"/>
          <w:color w:val="000000"/>
          <w:lang w:eastAsia="pt-BR"/>
        </w:rPr>
        <w:t xml:space="preserve"> </w:t>
      </w:r>
    </w:p>
    <w:p w14:paraId="057F209E" w14:textId="7160826C" w:rsidR="009A28E0" w:rsidRDefault="00F24020" w:rsidP="00DE3A8C">
      <w:pPr>
        <w:spacing w:before="240" w:after="240"/>
        <w:jc w:val="both"/>
      </w:pPr>
      <w:r>
        <w:rPr>
          <w:rFonts w:eastAsia="Times New Roman" w:cs="Times New Roman"/>
          <w:color w:val="000000"/>
          <w:lang w:eastAsia="pt-BR"/>
        </w:rPr>
        <w:t>A p</w:t>
      </w:r>
      <w:r w:rsidR="005A3EBA">
        <w:rPr>
          <w:rFonts w:eastAsia="Times New Roman" w:cs="Times New Roman"/>
          <w:color w:val="000000"/>
          <w:lang w:eastAsia="pt-BR"/>
        </w:rPr>
        <w:t xml:space="preserve">restação dos referidos exames irá ocorrer de </w:t>
      </w:r>
      <w:r w:rsidR="005A3EBA">
        <w:t xml:space="preserve">forma complementar, pois as unidades já ofertam esses serviços. Porém, devido </w:t>
      </w:r>
      <w:r w:rsidR="00A709BA">
        <w:t>à</w:t>
      </w:r>
      <w:r w:rsidR="005A3EBA">
        <w:t xml:space="preserve"> alta demanda </w:t>
      </w:r>
      <w:r w:rsidR="0082194C">
        <w:rPr>
          <w:rFonts w:eastAsia="Times New Roman" w:cs="Times New Roman"/>
          <w:color w:val="000000"/>
          <w:lang w:eastAsia="pt-BR"/>
        </w:rPr>
        <w:t xml:space="preserve">por </w:t>
      </w:r>
      <w:r w:rsidR="00C33CFE" w:rsidRPr="00061D6E">
        <w:rPr>
          <w:rFonts w:eastAsia="Times New Roman" w:cs="Times New Roman"/>
          <w:color w:val="000000"/>
          <w:lang w:eastAsia="pt-BR"/>
        </w:rPr>
        <w:t>serviços médico</w:t>
      </w:r>
      <w:r w:rsidR="00C33CFE">
        <w:rPr>
          <w:rFonts w:eastAsia="Times New Roman" w:cs="Times New Roman"/>
          <w:color w:val="000000"/>
          <w:lang w:eastAsia="pt-BR"/>
        </w:rPr>
        <w:t>s e</w:t>
      </w:r>
      <w:r w:rsidR="00C33CFE" w:rsidRPr="00061D6E">
        <w:rPr>
          <w:rFonts w:eastAsia="Times New Roman" w:cs="Times New Roman"/>
          <w:color w:val="000000"/>
          <w:lang w:eastAsia="pt-BR"/>
        </w:rPr>
        <w:t xml:space="preserve"> exame</w:t>
      </w:r>
      <w:r w:rsidR="00C33CFE">
        <w:rPr>
          <w:rFonts w:eastAsia="Times New Roman" w:cs="Times New Roman"/>
          <w:color w:val="000000"/>
          <w:lang w:eastAsia="pt-BR"/>
        </w:rPr>
        <w:t>s</w:t>
      </w:r>
      <w:r w:rsidR="00C33CFE" w:rsidRPr="00061D6E">
        <w:rPr>
          <w:rFonts w:eastAsia="Times New Roman" w:cs="Times New Roman"/>
          <w:color w:val="000000"/>
          <w:lang w:eastAsia="pt-BR"/>
        </w:rPr>
        <w:t xml:space="preserve"> de USG (ultrassonografia</w:t>
      </w:r>
      <w:r w:rsidR="00C33CFE">
        <w:rPr>
          <w:rFonts w:eastAsia="Times New Roman" w:cs="Times New Roman"/>
          <w:color w:val="000000"/>
          <w:lang w:eastAsia="pt-BR"/>
        </w:rPr>
        <w:t xml:space="preserve">) </w:t>
      </w:r>
      <w:r w:rsidR="005A3EBA">
        <w:rPr>
          <w:rFonts w:eastAsia="Times New Roman" w:cs="Times New Roman"/>
          <w:color w:val="000000"/>
          <w:lang w:eastAsia="pt-BR"/>
        </w:rPr>
        <w:t xml:space="preserve">pois são </w:t>
      </w:r>
      <w:r w:rsidR="00C33CFE">
        <w:rPr>
          <w:rFonts w:eastAsia="Times New Roman" w:cs="Times New Roman"/>
          <w:color w:val="000000"/>
          <w:lang w:eastAsia="pt-BR"/>
        </w:rPr>
        <w:t>prestados atendimentos a 1</w:t>
      </w:r>
      <w:r w:rsidR="00297782">
        <w:rPr>
          <w:rFonts w:eastAsia="Times New Roman" w:cs="Times New Roman"/>
          <w:color w:val="000000"/>
          <w:lang w:eastAsia="pt-BR"/>
        </w:rPr>
        <w:t>3</w:t>
      </w:r>
      <w:r w:rsidR="00C33CFE">
        <w:rPr>
          <w:rFonts w:eastAsia="Times New Roman" w:cs="Times New Roman"/>
          <w:color w:val="000000"/>
          <w:lang w:eastAsia="pt-BR"/>
        </w:rPr>
        <w:t xml:space="preserve"> (</w:t>
      </w:r>
      <w:r w:rsidR="00297782">
        <w:rPr>
          <w:rFonts w:eastAsia="Times New Roman" w:cs="Times New Roman"/>
          <w:color w:val="000000"/>
          <w:lang w:eastAsia="pt-BR"/>
        </w:rPr>
        <w:t>treze</w:t>
      </w:r>
      <w:r w:rsidR="00C33CFE">
        <w:rPr>
          <w:rFonts w:eastAsia="Times New Roman" w:cs="Times New Roman"/>
          <w:color w:val="000000"/>
          <w:lang w:eastAsia="pt-BR"/>
        </w:rPr>
        <w:t>) municípios consorciados ao CPSMC, ocas</w:t>
      </w:r>
      <w:r w:rsidR="005A3EBA">
        <w:rPr>
          <w:rFonts w:eastAsia="Times New Roman" w:cs="Times New Roman"/>
          <w:color w:val="000000"/>
          <w:lang w:eastAsia="pt-BR"/>
        </w:rPr>
        <w:t xml:space="preserve">ionou </w:t>
      </w:r>
      <w:r w:rsidR="00C33CFE">
        <w:rPr>
          <w:rFonts w:eastAsia="Times New Roman" w:cs="Times New Roman"/>
          <w:color w:val="000000"/>
          <w:lang w:eastAsia="pt-BR"/>
        </w:rPr>
        <w:t>uma alta</w:t>
      </w:r>
      <w:r w:rsidR="00C33CFE">
        <w:t xml:space="preserve"> </w:t>
      </w:r>
      <w:r w:rsidR="00FD0831">
        <w:t>demanda reprimida de pacientes que aguardam por atendimento e pelo elevado tempo médio de espera para garantir o acesso à uma consulta, exame ou procedimento especializado, e pela fragmentação entre as etapas de cuidado</w:t>
      </w:r>
      <w:r w:rsidR="00A726E3">
        <w:t>,</w:t>
      </w:r>
      <w:r w:rsidR="009A28E0">
        <w:t xml:space="preserve"> </w:t>
      </w:r>
      <w:r w:rsidR="00A726E3">
        <w:t>e</w:t>
      </w:r>
      <w:r w:rsidR="009A28E0">
        <w:t xml:space="preserve"> </w:t>
      </w:r>
      <w:r w:rsidR="00FD0831" w:rsidRPr="00FD0831">
        <w:t>levando em consideração as linhas do cuidado prioritárias estabelecidas pela Secretaria de Saúde do Estado</w:t>
      </w:r>
      <w:r w:rsidR="009A28E0">
        <w:t xml:space="preserve">, surge a necessidade da presente contratação. </w:t>
      </w:r>
      <w:r w:rsidR="00E70484">
        <w:t>A</w:t>
      </w:r>
      <w:r w:rsidR="00FD0831" w:rsidRPr="00FD0831">
        <w:t xml:space="preserve"> ampliação destes exames </w:t>
      </w:r>
      <w:r w:rsidR="00E70484">
        <w:t xml:space="preserve">possibilitará </w:t>
      </w:r>
      <w:r w:rsidR="00FD0831" w:rsidRPr="00FD0831">
        <w:t xml:space="preserve">diagnósticos em tempo oportuno, reduzindo principalmente a fila dos pacientes oncológicos oportunizando um melhor prognóstico. </w:t>
      </w:r>
    </w:p>
    <w:p w14:paraId="0966C269" w14:textId="17C5F7AE" w:rsidR="00A709BA" w:rsidRDefault="00A709BA" w:rsidP="00DE3A8C">
      <w:pPr>
        <w:spacing w:before="240" w:after="240"/>
        <w:jc w:val="both"/>
        <w:rPr>
          <w:rFonts w:cs="Times New Roman"/>
        </w:rPr>
      </w:pPr>
      <w:r w:rsidRPr="00A709BA">
        <w:rPr>
          <w:rFonts w:cs="Times New Roman"/>
        </w:rPr>
        <w:t xml:space="preserve">Com o objetivo de ampliar a capacidade diagnóstica e reduzir o tempo de espera, o CPSMC realizou previamente o </w:t>
      </w:r>
      <w:r w:rsidRPr="00A709BA">
        <w:rPr>
          <w:rFonts w:cs="Times New Roman"/>
          <w:b/>
          <w:bCs/>
        </w:rPr>
        <w:t>Credenciamento nº 94001/2025</w:t>
      </w:r>
      <w:r w:rsidRPr="00A709BA">
        <w:rPr>
          <w:rFonts w:cs="Times New Roman"/>
        </w:rPr>
        <w:t xml:space="preserve">, com valores baseados na Tabela SUS/SIGTAP. Contudo, </w:t>
      </w:r>
      <w:r w:rsidRPr="00A709BA">
        <w:rPr>
          <w:rFonts w:cs="Times New Roman"/>
          <w:b/>
          <w:bCs/>
        </w:rPr>
        <w:t>não houve interessados</w:t>
      </w:r>
      <w:r w:rsidRPr="00A709BA">
        <w:rPr>
          <w:rFonts w:cs="Times New Roman"/>
        </w:rPr>
        <w:t>, demonstrando a inviabilidade prática da contratação por esse modelo diante dos custos operacionais do setor privado. Essa ausência de adesão comprovou que os valores praticados pela tabela SUS não são suficientes para atrair empresas aptas à execução dos serviços, resultando no insucesso do procedimento.</w:t>
      </w:r>
    </w:p>
    <w:p w14:paraId="57310EAA" w14:textId="798AD805" w:rsidR="00A709BA" w:rsidRDefault="00A709BA" w:rsidP="00DE3A8C">
      <w:pPr>
        <w:spacing w:before="240" w:after="240"/>
        <w:jc w:val="both"/>
        <w:rPr>
          <w:rFonts w:cs="Times New Roman"/>
        </w:rPr>
      </w:pPr>
      <w:r w:rsidRPr="00A709BA">
        <w:rPr>
          <w:rFonts w:cs="Times New Roman"/>
        </w:rPr>
        <w:t xml:space="preserve">Diante do fracasso do Credenciamento nº 94001/2025, tornou-se necessária a adoção de solução alternativa, mediante procedimento licitatório competitivo, com formação de preços </w:t>
      </w:r>
      <w:r w:rsidRPr="00A709BA">
        <w:rPr>
          <w:rFonts w:cs="Times New Roman"/>
        </w:rPr>
        <w:lastRenderedPageBreak/>
        <w:t>livre, para garantir participação efetiva do mercado, ampliar a competitividade e assegurar a continuidade da assistência especializada.</w:t>
      </w:r>
    </w:p>
    <w:p w14:paraId="7B077D23" w14:textId="3D739256" w:rsidR="00DF46C1" w:rsidRPr="005A3EBA" w:rsidRDefault="00DF46C1" w:rsidP="00DF46C1">
      <w:pPr>
        <w:spacing w:before="240" w:after="240"/>
        <w:jc w:val="both"/>
        <w:rPr>
          <w:rFonts w:cs="Times New Roman"/>
        </w:rPr>
      </w:pPr>
      <w:r w:rsidRPr="00DF46C1">
        <w:rPr>
          <w:rFonts w:cs="Times New Roman"/>
        </w:rPr>
        <w:t>Assim, a contratação de pessoa jurídica para realização dos exames torna-se imprescindível para:</w:t>
      </w:r>
      <w:r>
        <w:rPr>
          <w:rFonts w:cs="Times New Roman"/>
        </w:rPr>
        <w:t xml:space="preserve"> </w:t>
      </w:r>
      <w:r w:rsidRPr="00DF46C1">
        <w:rPr>
          <w:rFonts w:cs="Times New Roman"/>
        </w:rPr>
        <w:t>reduzir a fila reprimida;</w:t>
      </w:r>
      <w:r>
        <w:rPr>
          <w:rFonts w:cs="Times New Roman"/>
        </w:rPr>
        <w:t xml:space="preserve"> </w:t>
      </w:r>
      <w:r w:rsidRPr="00DF46C1">
        <w:rPr>
          <w:rFonts w:cs="Times New Roman"/>
        </w:rPr>
        <w:t>permitir diagnóstico oportuno, especialmente em pacientes oncológicos e gestantes;</w:t>
      </w:r>
      <w:r>
        <w:rPr>
          <w:rFonts w:cs="Times New Roman"/>
        </w:rPr>
        <w:t xml:space="preserve"> </w:t>
      </w:r>
      <w:r w:rsidRPr="00DF46C1">
        <w:rPr>
          <w:rFonts w:cs="Times New Roman"/>
        </w:rPr>
        <w:t>garantir resolutividade assistencial;</w:t>
      </w:r>
      <w:r>
        <w:rPr>
          <w:rFonts w:cs="Times New Roman"/>
        </w:rPr>
        <w:t xml:space="preserve"> </w:t>
      </w:r>
      <w:r w:rsidRPr="00DF46C1">
        <w:rPr>
          <w:rFonts w:cs="Times New Roman"/>
        </w:rPr>
        <w:t>atender às metas e diretrizes do SUS e da Secretaria de Saúde do Estado;</w:t>
      </w:r>
      <w:r>
        <w:rPr>
          <w:rFonts w:cs="Times New Roman"/>
        </w:rPr>
        <w:t xml:space="preserve"> </w:t>
      </w:r>
      <w:r w:rsidRPr="00DF46C1">
        <w:rPr>
          <w:rFonts w:cs="Times New Roman"/>
        </w:rPr>
        <w:t>assegurar continuidade dos serviços essenciais à população consorciada.</w:t>
      </w:r>
    </w:p>
    <w:p w14:paraId="7B2F7535" w14:textId="77777777" w:rsidR="00FD0831" w:rsidRDefault="00FD0831" w:rsidP="00DF46C1">
      <w:pPr>
        <w:spacing w:before="240" w:after="240"/>
        <w:jc w:val="both"/>
        <w:rPr>
          <w:rFonts w:cs="Times New Roman"/>
          <w:b/>
        </w:rPr>
      </w:pPr>
      <w:r>
        <w:rPr>
          <w:rFonts w:cs="Times New Roman"/>
          <w:b/>
        </w:rPr>
        <w:t xml:space="preserve">3. </w:t>
      </w:r>
      <w:r w:rsidRPr="00F01429">
        <w:rPr>
          <w:rFonts w:cs="Times New Roman"/>
          <w:b/>
        </w:rPr>
        <w:t>DEMONSTRAÇÃO DA PREVISÃO DA CONTRATAÇÃO NO PLANO DE CONTRATAÇÕES ANUA</w:t>
      </w:r>
      <w:r>
        <w:rPr>
          <w:rFonts w:cs="Times New Roman"/>
          <w:b/>
        </w:rPr>
        <w:t>L</w:t>
      </w:r>
    </w:p>
    <w:p w14:paraId="49A8FF9F" w14:textId="77777777" w:rsidR="00DF46C1" w:rsidRDefault="00DF46C1" w:rsidP="00DF46C1">
      <w:pPr>
        <w:spacing w:before="240" w:after="240"/>
        <w:jc w:val="both"/>
        <w:rPr>
          <w:rFonts w:cs="Times New Roman"/>
        </w:rPr>
      </w:pPr>
      <w:r w:rsidRPr="00DF46C1">
        <w:rPr>
          <w:rFonts w:cs="Times New Roman"/>
        </w:rPr>
        <w:t>A contratação está prevista no Plano de Contratações Anual (PCA) do CPSMC para o exercício de 2025, cadastrada no PNCP, conforme:</w:t>
      </w:r>
    </w:p>
    <w:p w14:paraId="4008507D" w14:textId="514E7345" w:rsidR="00B53D26" w:rsidRPr="00252FCC" w:rsidRDefault="00B53D26" w:rsidP="00DF46C1">
      <w:pPr>
        <w:spacing w:before="240" w:after="240"/>
        <w:jc w:val="both"/>
        <w:rPr>
          <w:rFonts w:eastAsia="Lucida Sans Unicode" w:cs="Times New Roman"/>
          <w:color w:val="000000"/>
          <w:kern w:val="0"/>
          <w:shd w:val="clear" w:color="auto" w:fill="FFFFFF"/>
          <w:lang w:eastAsia="ja-JP" w:bidi="ar-SA"/>
        </w:rPr>
      </w:pPr>
      <w:r w:rsidRPr="00252FCC">
        <w:rPr>
          <w:rFonts w:eastAsia="Lucida Sans Unicode" w:cs="Times New Roman"/>
          <w:b/>
          <w:color w:val="000000"/>
          <w:kern w:val="0"/>
          <w:shd w:val="clear" w:color="auto" w:fill="FFFFFF"/>
          <w:lang w:eastAsia="ja-JP" w:bidi="ar-SA"/>
        </w:rPr>
        <w:t>ID PCA PNCP:</w:t>
      </w:r>
      <w:r w:rsidRPr="00252FCC">
        <w:rPr>
          <w:rFonts w:eastAsia="Lucida Sans Unicode" w:cs="Times New Roman"/>
          <w:bCs/>
          <w:color w:val="000000"/>
          <w:kern w:val="0"/>
          <w:shd w:val="clear" w:color="auto" w:fill="FFFFFF"/>
          <w:lang w:eastAsia="ja-JP" w:bidi="ar-SA"/>
        </w:rPr>
        <w:t> </w:t>
      </w:r>
      <w:r w:rsidRPr="00252FCC">
        <w:rPr>
          <w:rFonts w:eastAsia="Lucida Sans Unicode" w:cs="Times New Roman"/>
          <w:color w:val="000000"/>
          <w:kern w:val="0"/>
          <w:shd w:val="clear" w:color="auto" w:fill="FFFFFF"/>
          <w:lang w:eastAsia="ja-JP" w:bidi="ar-SA"/>
        </w:rPr>
        <w:t>07954480000179-0-000</w:t>
      </w:r>
      <w:r>
        <w:rPr>
          <w:rFonts w:eastAsia="Lucida Sans Unicode" w:cs="Times New Roman"/>
          <w:color w:val="000000"/>
          <w:kern w:val="0"/>
          <w:shd w:val="clear" w:color="auto" w:fill="FFFFFF"/>
          <w:lang w:eastAsia="ja-JP" w:bidi="ar-SA"/>
        </w:rPr>
        <w:t>902</w:t>
      </w:r>
      <w:r w:rsidRPr="00252FCC">
        <w:rPr>
          <w:rFonts w:eastAsia="Lucida Sans Unicode" w:cs="Times New Roman"/>
          <w:color w:val="000000"/>
          <w:kern w:val="0"/>
          <w:shd w:val="clear" w:color="auto" w:fill="FFFFFF"/>
          <w:lang w:eastAsia="ja-JP" w:bidi="ar-SA"/>
        </w:rPr>
        <w:t>/202</w:t>
      </w:r>
      <w:r>
        <w:rPr>
          <w:rFonts w:eastAsia="Lucida Sans Unicode" w:cs="Times New Roman"/>
          <w:color w:val="000000"/>
          <w:kern w:val="0"/>
          <w:shd w:val="clear" w:color="auto" w:fill="FFFFFF"/>
          <w:lang w:eastAsia="ja-JP" w:bidi="ar-SA"/>
        </w:rPr>
        <w:t>5.</w:t>
      </w:r>
    </w:p>
    <w:p w14:paraId="308F7879" w14:textId="24F94D2E" w:rsidR="00FD0831" w:rsidRPr="00B53D26" w:rsidRDefault="00B53D26" w:rsidP="00DF46C1">
      <w:pPr>
        <w:spacing w:before="240" w:after="240"/>
        <w:jc w:val="both"/>
        <w:rPr>
          <w:rFonts w:eastAsia="Lucida Sans Unicode" w:cs="Times New Roman"/>
          <w:color w:val="000000"/>
          <w:kern w:val="0"/>
          <w:lang w:eastAsia="ja-JP" w:bidi="ar-SA"/>
        </w:rPr>
      </w:pPr>
      <w:r w:rsidRPr="00252FCC">
        <w:rPr>
          <w:rFonts w:eastAsia="Lucida Sans Unicode" w:cs="Times New Roman"/>
          <w:b/>
          <w:bCs/>
          <w:color w:val="000000"/>
          <w:kern w:val="0"/>
          <w:lang w:eastAsia="ja-JP" w:bidi="ar-SA"/>
        </w:rPr>
        <w:t>IDENTIFICADOR DA FUTURA CONTRATAÇÃO:</w:t>
      </w:r>
      <w:r w:rsidRPr="00252FCC">
        <w:rPr>
          <w:rFonts w:eastAsia="Lucida Sans Unicode" w:cs="Times New Roman"/>
          <w:color w:val="000000"/>
          <w:kern w:val="0"/>
          <w:lang w:eastAsia="ja-JP" w:bidi="ar-SA"/>
        </w:rPr>
        <w:t xml:space="preserve"> </w:t>
      </w:r>
      <w:r w:rsidRPr="00B53D26">
        <w:rPr>
          <w:rFonts w:cs="Times New Roman"/>
          <w:shd w:val="clear" w:color="auto" w:fill="FFFFFF"/>
        </w:rPr>
        <w:t>929532-38/2025.</w:t>
      </w:r>
    </w:p>
    <w:p w14:paraId="0E851E11" w14:textId="269CA489" w:rsidR="00DF46C1" w:rsidRPr="00DF46C1" w:rsidRDefault="00DF46C1" w:rsidP="00DF46C1">
      <w:pPr>
        <w:spacing w:before="240" w:after="240"/>
        <w:jc w:val="both"/>
        <w:rPr>
          <w:bCs/>
        </w:rPr>
      </w:pPr>
      <w:r w:rsidRPr="00DF46C1">
        <w:rPr>
          <w:bCs/>
        </w:rPr>
        <w:t xml:space="preserve">Assim, encontra-se regular perante o planejamento institucional, atendendo </w:t>
      </w:r>
      <w:r>
        <w:rPr>
          <w:bCs/>
        </w:rPr>
        <w:t xml:space="preserve">a </w:t>
      </w:r>
      <w:r w:rsidRPr="00DF46C1">
        <w:rPr>
          <w:bCs/>
        </w:rPr>
        <w:t>Resolução CPSMC nº 06/2023</w:t>
      </w:r>
      <w:r>
        <w:rPr>
          <w:bCs/>
        </w:rPr>
        <w:t xml:space="preserve">. </w:t>
      </w:r>
    </w:p>
    <w:p w14:paraId="2E102821" w14:textId="37FD6128" w:rsidR="00B72355" w:rsidRDefault="00F8112E" w:rsidP="00DF46C1">
      <w:pPr>
        <w:spacing w:before="240" w:after="240"/>
        <w:jc w:val="both"/>
        <w:rPr>
          <w:b/>
        </w:rPr>
      </w:pPr>
      <w:r w:rsidRPr="00B72355">
        <w:rPr>
          <w:b/>
        </w:rPr>
        <w:t>4. REQUISITOS DA CONTRATAÇÃO</w:t>
      </w:r>
    </w:p>
    <w:p w14:paraId="355B3094" w14:textId="326A365D" w:rsidR="00DF46C1" w:rsidRDefault="00DF46C1" w:rsidP="00DF46C1">
      <w:pPr>
        <w:spacing w:before="240" w:after="240"/>
        <w:jc w:val="both"/>
        <w:rPr>
          <w:rFonts w:cs="Times New Roman"/>
        </w:rPr>
      </w:pPr>
      <w:r w:rsidRPr="00DF46C1">
        <w:rPr>
          <w:rFonts w:cs="Times New Roman"/>
        </w:rPr>
        <w:t>A contratação pretendida tem por finalidade assegurar a prestação contínua, segura e de qualidade dos exames de Ultrassonografia Convencional e Ultrassonografia com Doppler, para atendimento dos municípios consorciados, garantindo a ampliação da capacidade diagnóstica e a redução da demanda reprimida. Para tanto, são estabelecidos requisitos mínimos, os quais devem ser rigorosamente observados pela futura contratada.</w:t>
      </w:r>
    </w:p>
    <w:p w14:paraId="604DA529" w14:textId="6D4ED827" w:rsidR="00DF46C1" w:rsidRPr="00DF46C1" w:rsidRDefault="00DF46C1" w:rsidP="00DF46C1">
      <w:pPr>
        <w:spacing w:before="240" w:after="240"/>
        <w:jc w:val="both"/>
        <w:rPr>
          <w:rFonts w:cs="Times New Roman"/>
        </w:rPr>
      </w:pPr>
      <w:r w:rsidRPr="00DF46C1">
        <w:rPr>
          <w:rFonts w:cs="Times New Roman"/>
        </w:rPr>
        <w:t>A empresa contratada deverá possuir capacidade operacional comprovada para realizar, com qualidade técnica e precisão diagnóstica, todos os exames descritos nos itens da licitação:</w:t>
      </w:r>
    </w:p>
    <w:p w14:paraId="52BDB517" w14:textId="3DDB8AE3" w:rsidR="00DF46C1" w:rsidRPr="00DF46C1" w:rsidRDefault="00DF46C1" w:rsidP="00DF46C1">
      <w:pPr>
        <w:pStyle w:val="PargrafodaLista"/>
        <w:numPr>
          <w:ilvl w:val="0"/>
          <w:numId w:val="37"/>
        </w:numPr>
        <w:spacing w:before="240" w:after="240"/>
        <w:jc w:val="both"/>
        <w:rPr>
          <w:rFonts w:cs="Times New Roman"/>
        </w:rPr>
      </w:pPr>
      <w:r w:rsidRPr="00DF46C1">
        <w:rPr>
          <w:rFonts w:cs="Times New Roman"/>
          <w:b/>
          <w:bCs/>
        </w:rPr>
        <w:t>Item 01 – Ultrassonografia (convencional):</w:t>
      </w:r>
      <w:r w:rsidRPr="00DF46C1">
        <w:rPr>
          <w:rFonts w:cs="Times New Roman"/>
        </w:rPr>
        <w:t xml:space="preserve"> exame obstétrico, abdominal, pélvico, transvaginal, mama, tireoide, articulações, próstata, bolsa escrotal, rins e vias urinárias, entre outros</w:t>
      </w:r>
      <w:r>
        <w:rPr>
          <w:rFonts w:cs="Times New Roman"/>
        </w:rPr>
        <w:t xml:space="preserve"> conforme solicitação médica.</w:t>
      </w:r>
    </w:p>
    <w:p w14:paraId="0E445CEE" w14:textId="77777777" w:rsidR="004A3244" w:rsidRDefault="00DF46C1" w:rsidP="00DF46C1">
      <w:pPr>
        <w:pStyle w:val="PargrafodaLista"/>
        <w:numPr>
          <w:ilvl w:val="0"/>
          <w:numId w:val="37"/>
        </w:numPr>
        <w:spacing w:before="240" w:after="240"/>
        <w:jc w:val="both"/>
        <w:rPr>
          <w:rFonts w:cs="Times New Roman"/>
        </w:rPr>
      </w:pPr>
      <w:r w:rsidRPr="00DF46C1">
        <w:rPr>
          <w:rFonts w:cs="Times New Roman"/>
          <w:b/>
          <w:bCs/>
        </w:rPr>
        <w:t>Item 02</w:t>
      </w:r>
      <w:r w:rsidRPr="00DF46C1">
        <w:rPr>
          <w:rFonts w:cs="Times New Roman"/>
        </w:rPr>
        <w:t xml:space="preserve"> </w:t>
      </w:r>
      <w:r w:rsidRPr="00DF46C1">
        <w:rPr>
          <w:rFonts w:cs="Times New Roman"/>
          <w:b/>
          <w:bCs/>
        </w:rPr>
        <w:t>– Ultrassonografia com Doppler:</w:t>
      </w:r>
      <w:r w:rsidRPr="00DF46C1">
        <w:rPr>
          <w:rFonts w:cs="Times New Roman"/>
        </w:rPr>
        <w:t xml:space="preserve"> doppler obstétrico, </w:t>
      </w:r>
      <w:r>
        <w:rPr>
          <w:rFonts w:cs="Times New Roman"/>
        </w:rPr>
        <w:t xml:space="preserve">doppler de tireoide, doppler de membros inferiores, </w:t>
      </w:r>
      <w:r w:rsidRPr="00DF46C1">
        <w:rPr>
          <w:rFonts w:cs="Times New Roman"/>
        </w:rPr>
        <w:t>doppler de vasos periféricos, doppler de vasos cervicais e outros exames doppler relevantes</w:t>
      </w:r>
      <w:r>
        <w:rPr>
          <w:rFonts w:cs="Times New Roman"/>
        </w:rPr>
        <w:t xml:space="preserve"> conforme solicitação médica. </w:t>
      </w:r>
    </w:p>
    <w:p w14:paraId="5EC46FEB" w14:textId="2E8D4FD2" w:rsidR="00B72355" w:rsidRPr="004A3244" w:rsidRDefault="004A3244" w:rsidP="004A3244">
      <w:pPr>
        <w:spacing w:before="240" w:after="240"/>
        <w:jc w:val="both"/>
        <w:rPr>
          <w:rFonts w:cs="Times New Roman"/>
        </w:rPr>
      </w:pPr>
      <w:r>
        <w:rPr>
          <w:rFonts w:cs="Times New Roman"/>
          <w:b/>
        </w:rPr>
        <w:t xml:space="preserve">4.1. </w:t>
      </w:r>
      <w:r w:rsidRPr="004A3244">
        <w:rPr>
          <w:rFonts w:cs="Times New Roman"/>
          <w:b/>
        </w:rPr>
        <w:t>R</w:t>
      </w:r>
      <w:r w:rsidR="00B72355" w:rsidRPr="004A3244">
        <w:rPr>
          <w:rFonts w:cs="Times New Roman"/>
          <w:b/>
        </w:rPr>
        <w:t xml:space="preserve">equisitos Mínimos do Contratado: </w:t>
      </w:r>
    </w:p>
    <w:p w14:paraId="3106654C" w14:textId="6C9439AE" w:rsidR="00B72355" w:rsidRDefault="00B72355" w:rsidP="00B72355">
      <w:pPr>
        <w:pStyle w:val="PargrafodaLista"/>
        <w:numPr>
          <w:ilvl w:val="0"/>
          <w:numId w:val="33"/>
        </w:numPr>
        <w:spacing w:before="240" w:after="240"/>
        <w:jc w:val="both"/>
        <w:rPr>
          <w:rFonts w:cs="Times New Roman"/>
        </w:rPr>
      </w:pPr>
      <w:r w:rsidRPr="00BB1D81">
        <w:rPr>
          <w:rFonts w:cs="Times New Roman"/>
        </w:rPr>
        <w:t xml:space="preserve">A empresa </w:t>
      </w:r>
      <w:r w:rsidR="00CA2972" w:rsidRPr="00BB1D81">
        <w:rPr>
          <w:rFonts w:cs="Times New Roman"/>
        </w:rPr>
        <w:t xml:space="preserve">CONTRATADA </w:t>
      </w:r>
      <w:r w:rsidRPr="00BB1D81">
        <w:rPr>
          <w:rFonts w:cs="Times New Roman"/>
        </w:rPr>
        <w:t xml:space="preserve">deverá realizar </w:t>
      </w:r>
      <w:r>
        <w:rPr>
          <w:rFonts w:cs="Times New Roman"/>
        </w:rPr>
        <w:t xml:space="preserve">a </w:t>
      </w:r>
      <w:r w:rsidRPr="00061D6E">
        <w:rPr>
          <w:rFonts w:eastAsia="Times New Roman" w:cs="Times New Roman"/>
          <w:color w:val="000000"/>
          <w:lang w:eastAsia="pt-BR"/>
        </w:rPr>
        <w:t>prestação de serviços médico, exame de USG (ultrassonografia),</w:t>
      </w:r>
      <w:r>
        <w:rPr>
          <w:rFonts w:eastAsia="Times New Roman" w:cs="Times New Roman"/>
          <w:color w:val="000000"/>
          <w:lang w:eastAsia="pt-BR"/>
        </w:rPr>
        <w:t xml:space="preserve"> </w:t>
      </w:r>
      <w:r w:rsidRPr="00B72355">
        <w:rPr>
          <w:rFonts w:cs="Times New Roman"/>
        </w:rPr>
        <w:t>com emissão de laudo assinado por profissional competente acerca dos achados diagnósticos das imagens, ao preço contratado;</w:t>
      </w:r>
    </w:p>
    <w:p w14:paraId="27E552AE" w14:textId="5F6504A7" w:rsidR="00CA2972" w:rsidRPr="00CA2972" w:rsidRDefault="00CA2972" w:rsidP="00CA2972">
      <w:pPr>
        <w:pStyle w:val="PargrafodaLista"/>
        <w:numPr>
          <w:ilvl w:val="0"/>
          <w:numId w:val="33"/>
        </w:numPr>
        <w:spacing w:before="240" w:after="240"/>
        <w:jc w:val="both"/>
        <w:rPr>
          <w:rFonts w:cs="Times New Roman"/>
        </w:rPr>
      </w:pPr>
      <w:r>
        <w:rPr>
          <w:rFonts w:cs="Times New Roman"/>
        </w:rPr>
        <w:t xml:space="preserve">A empresa </w:t>
      </w:r>
      <w:r w:rsidRPr="00BB1D81">
        <w:rPr>
          <w:rFonts w:cs="Times New Roman"/>
        </w:rPr>
        <w:t xml:space="preserve">CONTRATADA deverá </w:t>
      </w:r>
      <w:r>
        <w:rPr>
          <w:rFonts w:cs="Times New Roman"/>
        </w:rPr>
        <w:t>d</w:t>
      </w:r>
      <w:r w:rsidRPr="00CA2972">
        <w:rPr>
          <w:rFonts w:cs="Times New Roman"/>
        </w:rPr>
        <w:t>isponibil</w:t>
      </w:r>
      <w:r>
        <w:rPr>
          <w:rFonts w:cs="Times New Roman"/>
        </w:rPr>
        <w:t>izar</w:t>
      </w:r>
      <w:r w:rsidRPr="00CA2972">
        <w:rPr>
          <w:rFonts w:cs="Times New Roman"/>
        </w:rPr>
        <w:t xml:space="preserve"> </w:t>
      </w:r>
      <w:r>
        <w:rPr>
          <w:rFonts w:cs="Times New Roman"/>
        </w:rPr>
        <w:t>a</w:t>
      </w:r>
      <w:r w:rsidRPr="00CA2972">
        <w:rPr>
          <w:rFonts w:cs="Times New Roman"/>
        </w:rPr>
        <w:t xml:space="preserve"> emissão digital em sistema da unidade ou envio eletrônico seguro;</w:t>
      </w:r>
    </w:p>
    <w:p w14:paraId="1B755055" w14:textId="36D7BB37" w:rsidR="00CA2972" w:rsidRPr="00B72355" w:rsidRDefault="00CA2972" w:rsidP="00CA2972">
      <w:pPr>
        <w:pStyle w:val="PargrafodaLista"/>
        <w:numPr>
          <w:ilvl w:val="0"/>
          <w:numId w:val="33"/>
        </w:numPr>
        <w:spacing w:before="240" w:after="240"/>
        <w:jc w:val="both"/>
        <w:rPr>
          <w:rFonts w:cs="Times New Roman"/>
        </w:rPr>
      </w:pPr>
      <w:r>
        <w:rPr>
          <w:rFonts w:cs="Times New Roman"/>
        </w:rPr>
        <w:t xml:space="preserve">A empresa </w:t>
      </w:r>
      <w:r w:rsidRPr="00BB1D81">
        <w:rPr>
          <w:rFonts w:cs="Times New Roman"/>
        </w:rPr>
        <w:t xml:space="preserve">CONTRATADA deverá </w:t>
      </w:r>
      <w:r>
        <w:rPr>
          <w:rFonts w:cs="Times New Roman"/>
        </w:rPr>
        <w:t>realizar a entrega do laudo no p</w:t>
      </w:r>
      <w:r w:rsidRPr="00CA2972">
        <w:rPr>
          <w:rFonts w:cs="Times New Roman"/>
        </w:rPr>
        <w:t xml:space="preserve">razo máximo de </w:t>
      </w:r>
      <w:r w:rsidR="0095193C">
        <w:rPr>
          <w:rFonts w:cs="Times New Roman"/>
        </w:rPr>
        <w:t>24</w:t>
      </w:r>
      <w:r w:rsidRPr="00CA2972">
        <w:rPr>
          <w:rFonts w:cs="Times New Roman"/>
        </w:rPr>
        <w:t xml:space="preserve"> (</w:t>
      </w:r>
      <w:r w:rsidR="0095193C">
        <w:rPr>
          <w:rFonts w:cs="Times New Roman"/>
        </w:rPr>
        <w:t>vinte e quatro</w:t>
      </w:r>
      <w:r w:rsidRPr="00CA2972">
        <w:rPr>
          <w:rFonts w:cs="Times New Roman"/>
        </w:rPr>
        <w:t xml:space="preserve">) </w:t>
      </w:r>
      <w:r w:rsidR="0095193C">
        <w:rPr>
          <w:rFonts w:cs="Times New Roman"/>
        </w:rPr>
        <w:t>horas</w:t>
      </w:r>
      <w:r w:rsidRPr="00CA2972">
        <w:rPr>
          <w:rFonts w:cs="Times New Roman"/>
        </w:rPr>
        <w:t>, salvo exceções técnicas justificadas</w:t>
      </w:r>
      <w:r w:rsidR="0095193C">
        <w:rPr>
          <w:rFonts w:cs="Times New Roman"/>
        </w:rPr>
        <w:t>;</w:t>
      </w:r>
    </w:p>
    <w:p w14:paraId="5D68EB60" w14:textId="77777777" w:rsidR="00B72355" w:rsidRDefault="00B72355" w:rsidP="00B72355">
      <w:pPr>
        <w:pStyle w:val="PargrafodaLista"/>
        <w:numPr>
          <w:ilvl w:val="0"/>
          <w:numId w:val="33"/>
        </w:numPr>
        <w:spacing w:before="240" w:after="240"/>
        <w:jc w:val="both"/>
        <w:rPr>
          <w:rFonts w:cs="Times New Roman"/>
        </w:rPr>
      </w:pPr>
      <w:r w:rsidRPr="00BB1D81">
        <w:rPr>
          <w:rFonts w:cs="Times New Roman"/>
        </w:rPr>
        <w:t>A empresa contratada deverá fornecer a prestação d</w:t>
      </w:r>
      <w:r>
        <w:rPr>
          <w:rFonts w:cs="Times New Roman"/>
        </w:rPr>
        <w:t>os serviços</w:t>
      </w:r>
      <w:r w:rsidRPr="00BB1D81">
        <w:rPr>
          <w:rFonts w:cs="Times New Roman"/>
        </w:rPr>
        <w:t xml:space="preserve"> conforme pactuado, ao </w:t>
      </w:r>
      <w:r w:rsidRPr="00BB1D81">
        <w:rPr>
          <w:rFonts w:cs="Times New Roman"/>
        </w:rPr>
        <w:lastRenderedPageBreak/>
        <w:t>preço contratado, para</w:t>
      </w:r>
      <w:r>
        <w:rPr>
          <w:rFonts w:cs="Times New Roman"/>
        </w:rPr>
        <w:t xml:space="preserve"> </w:t>
      </w:r>
      <w:r w:rsidRPr="00BB1D81">
        <w:rPr>
          <w:rFonts w:cs="Times New Roman"/>
        </w:rPr>
        <w:t xml:space="preserve">atendimento dos habitantes pertencentes à área Assistencial da Microrregião de </w:t>
      </w:r>
      <w:r>
        <w:rPr>
          <w:rFonts w:cs="Times New Roman"/>
        </w:rPr>
        <w:t>Crato</w:t>
      </w:r>
      <w:r w:rsidRPr="00BB1D81">
        <w:rPr>
          <w:rFonts w:cs="Times New Roman"/>
        </w:rPr>
        <w:t>;</w:t>
      </w:r>
    </w:p>
    <w:p w14:paraId="1D1AA8C1" w14:textId="4B3ECA7B" w:rsidR="00B72355" w:rsidRDefault="00B72355" w:rsidP="00B72355">
      <w:pPr>
        <w:pStyle w:val="PargrafodaLista"/>
        <w:numPr>
          <w:ilvl w:val="0"/>
          <w:numId w:val="33"/>
        </w:numPr>
        <w:spacing w:before="240" w:after="240"/>
        <w:jc w:val="both"/>
        <w:rPr>
          <w:rFonts w:cs="Times New Roman"/>
        </w:rPr>
      </w:pPr>
      <w:r w:rsidRPr="00B32408">
        <w:rPr>
          <w:rFonts w:cs="Times New Roman"/>
        </w:rPr>
        <w:t xml:space="preserve">A CONTRATANTE pagará́ à CONTRATADA </w:t>
      </w:r>
      <w:r w:rsidR="003A71FA">
        <w:rPr>
          <w:rFonts w:cs="Times New Roman"/>
        </w:rPr>
        <w:t xml:space="preserve">o </w:t>
      </w:r>
      <w:r w:rsidRPr="00B32408">
        <w:rPr>
          <w:rFonts w:cs="Times New Roman"/>
        </w:rPr>
        <w:t>valor contratado, por exame</w:t>
      </w:r>
      <w:r>
        <w:rPr>
          <w:rFonts w:cs="Times New Roman"/>
        </w:rPr>
        <w:t xml:space="preserve"> </w:t>
      </w:r>
      <w:r w:rsidRPr="00B32408">
        <w:rPr>
          <w:rFonts w:cs="Times New Roman"/>
        </w:rPr>
        <w:t>realizado, conforme quantitativo executado;</w:t>
      </w:r>
    </w:p>
    <w:p w14:paraId="6C14BB1C" w14:textId="77777777" w:rsidR="0095193C" w:rsidRDefault="00CA2972" w:rsidP="0095193C">
      <w:pPr>
        <w:pStyle w:val="PargrafodaLista"/>
        <w:numPr>
          <w:ilvl w:val="0"/>
          <w:numId w:val="33"/>
        </w:numPr>
        <w:spacing w:before="240" w:after="240"/>
        <w:jc w:val="both"/>
        <w:rPr>
          <w:rFonts w:cs="Times New Roman"/>
        </w:rPr>
      </w:pPr>
      <w:r w:rsidRPr="00CA2972">
        <w:rPr>
          <w:rFonts w:cs="Times New Roman"/>
        </w:rPr>
        <w:t xml:space="preserve">A </w:t>
      </w:r>
      <w:r w:rsidRPr="00B32408">
        <w:rPr>
          <w:rFonts w:cs="Times New Roman"/>
        </w:rPr>
        <w:t>CONTRATADA</w:t>
      </w:r>
      <w:r w:rsidRPr="00CA2972">
        <w:rPr>
          <w:rFonts w:cs="Times New Roman"/>
        </w:rPr>
        <w:t xml:space="preserve"> deverá disponibilizar profissionais médicos regularmente registrados no CRM, com competência comprovada em ultrassonografia</w:t>
      </w:r>
      <w:r>
        <w:rPr>
          <w:rFonts w:cs="Times New Roman"/>
        </w:rPr>
        <w:t xml:space="preserve"> para execução dos serviços;</w:t>
      </w:r>
      <w:bookmarkStart w:id="1" w:name="_Hlk164334124"/>
    </w:p>
    <w:p w14:paraId="7DB22EF1" w14:textId="3A5BA76A" w:rsidR="0095193C" w:rsidRPr="0095193C" w:rsidRDefault="0095193C" w:rsidP="0095193C">
      <w:pPr>
        <w:pStyle w:val="PargrafodaLista"/>
        <w:numPr>
          <w:ilvl w:val="0"/>
          <w:numId w:val="33"/>
        </w:numPr>
        <w:spacing w:before="240" w:after="240"/>
        <w:jc w:val="both"/>
        <w:rPr>
          <w:rFonts w:cs="Times New Roman"/>
        </w:rPr>
      </w:pPr>
      <w:r w:rsidRPr="0095193C">
        <w:rPr>
          <w:rFonts w:cs="Times New Roman"/>
        </w:rPr>
        <w:t xml:space="preserve">A CONTRATADA deverá </w:t>
      </w:r>
      <w:r>
        <w:rPr>
          <w:rFonts w:cs="Times New Roman"/>
        </w:rPr>
        <w:t xml:space="preserve">executar os serviços nas dependências das unidades de saúde gerenciadas pelo o Consórcio Público de Saúde da Microrregião de Crato – CPSMC. </w:t>
      </w:r>
    </w:p>
    <w:bookmarkEnd w:id="1"/>
    <w:p w14:paraId="0356C4C3" w14:textId="4B854E91" w:rsidR="0095193C" w:rsidRPr="0095193C" w:rsidRDefault="0095193C" w:rsidP="0095193C">
      <w:pPr>
        <w:spacing w:before="240" w:after="240"/>
        <w:jc w:val="both"/>
        <w:rPr>
          <w:rFonts w:cs="Times New Roman"/>
        </w:rPr>
      </w:pPr>
      <w:r w:rsidRPr="0095193C">
        <w:rPr>
          <w:rFonts w:cs="Times New Roman"/>
        </w:rPr>
        <w:t>A exigência de que a contratada execute os serviços de ultrassonografia convencional e com doppler nas dependências das unidades de saúde gerenciadas pelo Consórcio Público de Saúde da Microrregião de Crato – CPSMC fundamenta-se na necessidade de assegurar maior integração assistencial, eficiência operacional e segurança do paciente. A realização dos exames dentro das instalações próprias do CPSMC evita a fragmentação dos fluxos de cuidado, garantindo que o diagnóstico por imagem seja diretamente articulado com as consultas e procedimentos realizados nas Policlínicas, reduzindo o tempo entre a solicitação, a execução e a análise clínica dos resultados. Essa integração é essencial para linhas de cuidado sensíveis — como obstetrícia, oncologia, urologia e saúde da mulher — nas quais a oportunidade do diagnóstico pode impactar diretamente no prognóstico do paciente.</w:t>
      </w:r>
    </w:p>
    <w:p w14:paraId="19751487" w14:textId="38AFC8AF" w:rsidR="0095193C" w:rsidRPr="0095193C" w:rsidRDefault="0095193C" w:rsidP="0095193C">
      <w:pPr>
        <w:spacing w:before="240" w:after="240"/>
        <w:jc w:val="both"/>
        <w:rPr>
          <w:rFonts w:cs="Times New Roman"/>
        </w:rPr>
      </w:pPr>
      <w:r w:rsidRPr="0095193C">
        <w:rPr>
          <w:rFonts w:cs="Times New Roman"/>
        </w:rPr>
        <w:t>Além disso, a execução interna permite maior controle técnico e administrativo da prestação do serviço, possibilitando à gestão acompanhar in loco o desempenho da contratada, a qualidade dos exames, a pontualidade do atendimento, o cumprimento das agendas reguladas e o correto funcionamento dos equipamentos. Essa supervisão direta fortalece a transparência, assegura aderência ao contrato e reduz falhas operacionais que poderiam ocorrer se a execução fosse realizada em ambiente externo. Trata-se de medida alinhada aos princípios da eficiência, do planejamento e da continuidade do serviço público, previsto no art. 5º da Lei nº 14.133/2021, bem como ao entendimento consolidado do Tribunal de Contas da União de que exigências vinculadas à adequada execução do objeto são legítimas quando justificadas tecnicamente.</w:t>
      </w:r>
    </w:p>
    <w:p w14:paraId="32A303E9" w14:textId="6A6CD9BA" w:rsidR="0095193C" w:rsidRPr="0095193C" w:rsidRDefault="0095193C" w:rsidP="0095193C">
      <w:pPr>
        <w:spacing w:before="240" w:after="240"/>
        <w:jc w:val="both"/>
        <w:rPr>
          <w:rFonts w:cs="Times New Roman"/>
        </w:rPr>
      </w:pPr>
      <w:r w:rsidRPr="0095193C">
        <w:rPr>
          <w:rFonts w:cs="Times New Roman"/>
        </w:rPr>
        <w:t>Outro fator determinante para essa exigência é a redução dos riscos logísticos e assistenciais. Ao executar os exames nas dependências do CPSMC, elimina-se a necessidade de deslocamento de pacientes, muitos deles idosos, gestantes, pessoas com mobilidade reduzida ou portadores de doenças crônicas, para estabelecimentos externos. Essa medida reduz custos com transporte sanitário, evita absenteísmo por dificuldades de locomoção e garante maior conforto e segurança aos usuários, além de preservar a frota de veículos do consórcio. A permanência do atendimento dentro da rede própria também permite padronização do ambiente, assegurando condições adequadas de climatização, higiene, acessibilidade e biossegurança, fatores indispensáveis para a qualidade diagnóstica.</w:t>
      </w:r>
    </w:p>
    <w:p w14:paraId="5B0CC174" w14:textId="632BAD5A" w:rsidR="00B72355" w:rsidRDefault="0095193C" w:rsidP="0095193C">
      <w:pPr>
        <w:spacing w:before="240" w:after="240"/>
        <w:jc w:val="both"/>
        <w:rPr>
          <w:rFonts w:cs="Times New Roman"/>
        </w:rPr>
      </w:pPr>
      <w:r w:rsidRPr="0095193C">
        <w:rPr>
          <w:rFonts w:cs="Times New Roman"/>
        </w:rPr>
        <w:t>A presença dos equipamentos e profissionais dentro das unidades amplia a capacidade resolutiva do CPSMC, permitindo agendamentos contínuos, melhor organização das filas, maior previsibilidade assistencial e otimização do fluxo interno de pacientes. Isso contribui diretamente para a redução da demanda reprimida e para o fortalecimento dos indicadores de eficiência do consórcio. Por fim, a exigência é proporcional, tecnicamente necessária e juridicamente válida, pois está diretamente relacionada à execução adequada do objeto e à preservação do interesse público</w:t>
      </w:r>
      <w:r w:rsidR="004A3244">
        <w:rPr>
          <w:rFonts w:cs="Times New Roman"/>
        </w:rPr>
        <w:t>.</w:t>
      </w:r>
    </w:p>
    <w:p w14:paraId="7A9B5D4D" w14:textId="72A71BDE" w:rsidR="0095193C" w:rsidRPr="004A3244" w:rsidRDefault="004A3244" w:rsidP="0095193C">
      <w:pPr>
        <w:spacing w:before="240" w:after="240"/>
        <w:jc w:val="both"/>
        <w:rPr>
          <w:b/>
          <w:bCs/>
        </w:rPr>
      </w:pPr>
      <w:r w:rsidRPr="004A3244">
        <w:rPr>
          <w:b/>
          <w:bCs/>
        </w:rPr>
        <w:lastRenderedPageBreak/>
        <w:t>4.</w:t>
      </w:r>
      <w:r>
        <w:rPr>
          <w:b/>
          <w:bCs/>
        </w:rPr>
        <w:t>2</w:t>
      </w:r>
      <w:r w:rsidRPr="004A3244">
        <w:rPr>
          <w:b/>
          <w:bCs/>
        </w:rPr>
        <w:t>. Exigência dos Documentos de Habilitação:</w:t>
      </w:r>
    </w:p>
    <w:p w14:paraId="2C1C3927" w14:textId="5E8C293B" w:rsidR="004A3244" w:rsidRDefault="004A3244" w:rsidP="00F9037B">
      <w:pPr>
        <w:spacing w:before="240" w:after="240"/>
        <w:jc w:val="both"/>
      </w:pPr>
      <w:bookmarkStart w:id="2" w:name="_Hlk160024105"/>
      <w:r w:rsidRPr="004A3244">
        <w:t xml:space="preserve">Será exigido da licitante mais bem classificada à </w:t>
      </w:r>
      <w:r w:rsidRPr="004A3244">
        <w:rPr>
          <w:b/>
          <w:bCs/>
        </w:rPr>
        <w:t>habilitação jurídica</w:t>
      </w:r>
      <w:r w:rsidRPr="004A3244">
        <w:t xml:space="preserve"> e à </w:t>
      </w:r>
      <w:r w:rsidRPr="004A3244">
        <w:rPr>
          <w:b/>
          <w:bCs/>
        </w:rPr>
        <w:t>regularidade fiscal</w:t>
      </w:r>
      <w:r w:rsidRPr="004A3244">
        <w:t xml:space="preserve">, </w:t>
      </w:r>
      <w:r w:rsidRPr="004A3244">
        <w:rPr>
          <w:b/>
          <w:bCs/>
        </w:rPr>
        <w:t>social</w:t>
      </w:r>
      <w:r w:rsidRPr="004A3244">
        <w:t xml:space="preserve">, </w:t>
      </w:r>
      <w:r w:rsidRPr="004A3244">
        <w:rPr>
          <w:b/>
          <w:bCs/>
        </w:rPr>
        <w:t>previdenciária</w:t>
      </w:r>
      <w:r w:rsidRPr="004A3244">
        <w:t xml:space="preserve"> e </w:t>
      </w:r>
      <w:r w:rsidRPr="004A3244">
        <w:rPr>
          <w:b/>
          <w:bCs/>
        </w:rPr>
        <w:t>trabalhista</w:t>
      </w:r>
      <w:r w:rsidRPr="004A3244">
        <w:t xml:space="preserve">. </w:t>
      </w:r>
    </w:p>
    <w:p w14:paraId="5130D96F" w14:textId="0AD235AF" w:rsidR="000C66C8" w:rsidRPr="000C66C8" w:rsidRDefault="000C66C8" w:rsidP="000C66C8">
      <w:pPr>
        <w:spacing w:before="240" w:after="240"/>
        <w:jc w:val="both"/>
        <w:rPr>
          <w:b/>
        </w:rPr>
      </w:pPr>
      <w:r w:rsidRPr="000C66C8">
        <w:rPr>
          <w:b/>
        </w:rPr>
        <w:t>4.</w:t>
      </w:r>
      <w:r>
        <w:rPr>
          <w:b/>
        </w:rPr>
        <w:t>2</w:t>
      </w:r>
      <w:r w:rsidRPr="000C66C8">
        <w:rPr>
          <w:b/>
        </w:rPr>
        <w:t xml:space="preserve">.1. Exigência dos Documentos Qualificação Técnica: </w:t>
      </w:r>
    </w:p>
    <w:p w14:paraId="587C5AFB" w14:textId="4F49B0EA" w:rsidR="000C66C8" w:rsidRDefault="000C66C8" w:rsidP="000C66C8">
      <w:pPr>
        <w:spacing w:before="240" w:after="240"/>
        <w:jc w:val="both"/>
        <w:rPr>
          <w:bCs/>
        </w:rPr>
      </w:pPr>
      <w:r w:rsidRPr="000C66C8">
        <w:rPr>
          <w:bCs/>
        </w:rPr>
        <w:t>A licitante deverá comprovar sua capacidade técnica por meio da apresentação de documentos que assegurem que dispõe, qualificação técnica compatível com o objeto a ser executado. Tais exigências são formuladas com fundamento no art. 67 da Lei nº 14.133/2021, que autoriza a Administração a requerer comprovação de qualificação técnica e profissional, desde que de forma proporcional, pertinente e justificada em relação ao objeto da contratação.</w:t>
      </w:r>
      <w:r>
        <w:rPr>
          <w:bCs/>
        </w:rPr>
        <w:t xml:space="preserve"> </w:t>
      </w:r>
      <w:r w:rsidRPr="000C66C8">
        <w:rPr>
          <w:bCs/>
        </w:rPr>
        <w:t>As exigências a seguir são justificadas com base na natureza técnica e de risco elevado do serviço</w:t>
      </w:r>
      <w:r>
        <w:rPr>
          <w:bCs/>
        </w:rPr>
        <w:t>.</w:t>
      </w:r>
    </w:p>
    <w:p w14:paraId="339B1B27" w14:textId="63EA1860" w:rsidR="00571B4B" w:rsidRPr="000C66C8" w:rsidRDefault="00571B4B" w:rsidP="000C66C8">
      <w:pPr>
        <w:pStyle w:val="PargrafodaLista"/>
        <w:numPr>
          <w:ilvl w:val="0"/>
          <w:numId w:val="38"/>
        </w:numPr>
        <w:spacing w:before="240" w:after="240"/>
        <w:jc w:val="both"/>
        <w:rPr>
          <w:b/>
          <w:bCs/>
        </w:rPr>
      </w:pPr>
      <w:r w:rsidRPr="000C66C8">
        <w:rPr>
          <w:b/>
          <w:bCs/>
        </w:rPr>
        <w:t>Comprovação de aptidão para a prestação dos serviços em características, quantidades e prazos compatíveis com o objeto</w:t>
      </w:r>
      <w:r w:rsidR="000717A1" w:rsidRPr="000C66C8">
        <w:rPr>
          <w:b/>
          <w:bCs/>
        </w:rPr>
        <w:t xml:space="preserve"> deste processo</w:t>
      </w:r>
      <w:r w:rsidRPr="000C66C8">
        <w:rPr>
          <w:b/>
          <w:bCs/>
        </w:rPr>
        <w:t>, ou com o item pertinente, mediante a apresentação de atestado(s) fornecido(s) por pessoas jurídicas de direito público ou privado.</w:t>
      </w:r>
    </w:p>
    <w:p w14:paraId="6AD49206" w14:textId="015BD21C" w:rsidR="000C66C8" w:rsidRDefault="000C66C8" w:rsidP="000C66C8">
      <w:pPr>
        <w:spacing w:before="240" w:after="240"/>
        <w:jc w:val="both"/>
      </w:pPr>
      <w:r>
        <w:t>A exigência de apresentação de atestado(s) de capacidade técnica, emitido(s) por pessoa jurídica de direito público ou privado, que comprove(m) aptidão da licitante para a prestação dos serviços em características, quantidades e prazos compatíveis com o objeto da contratação, é medida necessária, proporcional e diretamente vinculada ao risco inerente à execução do serviço. Os exames de ultrassonografia convencional e com doppler constituem serviços especializados em diagnóstico por imagem, cuja qualidade depende tanto da competência técnico-profissional quanto da experiência prévia da empresa na realização de procedimentos com padrões equivalentes aos exigidos pelo Consórcio Público de Saúde da Microrregião de Crato – CPSMC.</w:t>
      </w:r>
    </w:p>
    <w:p w14:paraId="3B3C711C" w14:textId="327BCE14" w:rsidR="000C66C8" w:rsidRDefault="000C66C8" w:rsidP="000C66C8">
      <w:pPr>
        <w:spacing w:before="240" w:after="240"/>
        <w:jc w:val="both"/>
      </w:pPr>
      <w:r>
        <w:t>A comprovação de experiência anterior é fundamental para assegurar que a empresa contratada possui capacidade real e comprovada de executar o objeto sem prejuízos à segurança, precisão diagnóstica e continuidade assistencial. Trata-se de requisito que atende ao disposto no art. 67 da Lei nº 14.133/2021, que autoriza a Administração a exigir documentação destinada a demonstrar a qualificação técnica “necessária e suficiente” para a execução do objeto, desde que guardada proporcionalidade com sua natureza. No caso concreto, serviços de imagem em saúde envolvem riscos elevados decorrentes de falhas diagnósticas, erros de interpretação, uso inadequado de equipamentos, laudos incompletos ou execução incompatível com a demanda assistencial. Assim, a exigência de atestado constitui instrumento de mitigação de riscos contratuais e de proteção ao interesse público.</w:t>
      </w:r>
    </w:p>
    <w:p w14:paraId="5D186E98" w14:textId="26F0BE52" w:rsidR="000C66C8" w:rsidRDefault="000C66C8" w:rsidP="000C66C8">
      <w:pPr>
        <w:spacing w:before="240" w:after="240"/>
        <w:jc w:val="both"/>
      </w:pPr>
      <w:r>
        <w:t>Além disso, a exigência de atestado garante que a futura contratada possui condições operacionais suficientes para atender à demanda das unidades do CPSMC, evitando riscos de atrasos, baixa produtividade, capacidade subdimensionada, interrupções de atendimento ou laudos inconsistentes. A proporcionalidade do requisito é reforçada pelo fato de que não se exige atestado exclusivo de órgão público, mas sim de qualquer pessoa jurídica, pública ou privada, o que amplia a competitividade, afasta restrições indevidas e atende ao art. 5º da Lei nº 14.133/2021.</w:t>
      </w:r>
    </w:p>
    <w:p w14:paraId="398B4D5E" w14:textId="0D579929" w:rsidR="00447631" w:rsidRDefault="000C66C8" w:rsidP="000C66C8">
      <w:pPr>
        <w:spacing w:before="240" w:after="240"/>
        <w:jc w:val="both"/>
      </w:pPr>
      <w:r>
        <w:t xml:space="preserve">Dessa forma, a apresentação de atestado de capacidade técnica não apenas se justifica, como se revela imprescindível para garantir a regularidade, qualidade, eficiência e segurança da </w:t>
      </w:r>
      <w:r>
        <w:lastRenderedPageBreak/>
        <w:t>prestação dos serviços diagnósticos, preservando o interesse público, assegurando a continuidade assistencial e prevenindo riscos à saúde dos usuários. Trata-se, portanto, de exigência legalmente adequada, tecnicamente motivada e alinhada às melhores práticas de planejamento e governança das contratações públicas.</w:t>
      </w:r>
    </w:p>
    <w:p w14:paraId="6EAB68D6" w14:textId="3B8C454E" w:rsidR="00E62A5A" w:rsidRDefault="00201CDB" w:rsidP="00201CDB">
      <w:pPr>
        <w:pStyle w:val="PargrafodaLista"/>
        <w:numPr>
          <w:ilvl w:val="0"/>
          <w:numId w:val="38"/>
        </w:numPr>
        <w:jc w:val="both"/>
        <w:rPr>
          <w:b/>
          <w:bCs/>
        </w:rPr>
      </w:pPr>
      <w:r w:rsidRPr="00201CDB">
        <w:rPr>
          <w:b/>
          <w:bCs/>
        </w:rPr>
        <w:t xml:space="preserve">Registro da Licitante no Conselho Regional de Medicina (CRM), </w:t>
      </w:r>
      <w:bookmarkStart w:id="3" w:name="_Hlk214270600"/>
      <w:r w:rsidRPr="00201CDB">
        <w:rPr>
          <w:b/>
          <w:bCs/>
        </w:rPr>
        <w:t xml:space="preserve">ou em outra entidade profissional competente que possua legislação ou resolução vigente com atribuição para fiscalizar a atividade básica objeto da licitação. </w:t>
      </w:r>
      <w:bookmarkEnd w:id="3"/>
      <w:r w:rsidRPr="00201CDB">
        <w:rPr>
          <w:b/>
          <w:bCs/>
        </w:rPr>
        <w:t xml:space="preserve"> </w:t>
      </w:r>
      <w:bookmarkStart w:id="4" w:name="_Hlk163727278"/>
      <w:bookmarkEnd w:id="2"/>
    </w:p>
    <w:p w14:paraId="71E9C574" w14:textId="273C4A9D" w:rsidR="00201CDB" w:rsidRDefault="008F7E7E" w:rsidP="00F9037B">
      <w:pPr>
        <w:spacing w:before="240" w:after="240"/>
        <w:jc w:val="both"/>
      </w:pPr>
      <w:r w:rsidRPr="008F7E7E">
        <w:t>A exigência de que a licitante possua registro no Conselho Regional de Medicina (CRM), ou em outra entidade profissional competente com atribuição legal para fiscalizar a atividade básica objeto da licitação, fundamenta-se na natureza eminentemente médica dos serviços a serem contratados, uma vez que a realização de exames de ultrassonografia convencional e com doppler constitui ato privativo de profissional médico devidamente habilitado. Nesse contexto, a empresa prestadora de serviços especializados na área da saúde que executa procedimentos médicos está obrigada, nos termos da legislação vigente, a registrar-se perante o conselho profissional correspondente, como condição para o exercício regular de suas atividades.</w:t>
      </w:r>
    </w:p>
    <w:p w14:paraId="0F892DA5" w14:textId="68CAEA54" w:rsidR="008F7E7E" w:rsidRDefault="008F7E7E" w:rsidP="008F7E7E">
      <w:pPr>
        <w:spacing w:before="240" w:after="240"/>
        <w:jc w:val="both"/>
      </w:pPr>
      <w:r>
        <w:t>Essa exigência decorre da Lei Federal nº 6.839/1980, que determina que empresas cuja atividade-fim ou atividade básica seja fiscalizada por conselho profissional devem efetuar registro na entidade competente. No caso em análise, a ultrassonografia é reconhecida como procedimento médico, disciplinado e regulamentado pelo Conselho Federal de Medicina (CFM), o que torna imprescindível que a pessoa jurídica responsável pela sua execução possua inscrição regular no CRM do estado em que atua. Esse registro permite que o conselho fiscalize a empresa, assegurando que ela esteja em conformidade com as normas técnicas, éticas e operacionais aplicáveis à prática médica, além de garantir que possua responsável técnico devidamente habilitado.</w:t>
      </w:r>
    </w:p>
    <w:p w14:paraId="1DD5388F" w14:textId="6B5E616D" w:rsidR="008F7E7E" w:rsidRDefault="008F7E7E" w:rsidP="008F7E7E">
      <w:pPr>
        <w:spacing w:before="240" w:after="240"/>
        <w:jc w:val="both"/>
      </w:pPr>
      <w:r>
        <w:t>A exigência também contribui para a segurança do paciente, uma vez que assegura que a empresa contratada esteja sob fiscalização contínua do conselho profissional, reduzindo riscos de execução inadequada, erros diagnósticos, equipamentos inadequados, profissionais não habilitados ou práticas incompatíveis com os padrões éticos da medicina. Trata-se, portanto, de medida de mitigação de riscos, especialmente em uma contratação que envolve procedimentos de saúde classificáveis como sensíveis e de impacto direto sobre a qualidade assistencial.</w:t>
      </w:r>
    </w:p>
    <w:p w14:paraId="28A27FD2" w14:textId="2AFBAF57" w:rsidR="008F7E7E" w:rsidRDefault="008F7E7E" w:rsidP="008F7E7E">
      <w:pPr>
        <w:spacing w:before="240" w:after="240"/>
        <w:jc w:val="both"/>
      </w:pPr>
      <w:r>
        <w:t>A exigência é igualmente proporcional e razoável, pois não restringe o caráter competitivo da licitação: qualquer empresa que atue legalmente na área médica pode registrar-se junto ao CRM e participar do certame, desde que atenda às normas da legislação profissional e sanitária. Além disso, o registro é requisito indispensável para fins de fiscalização ética, técnica e administrativa da atividade médica, protegendo o interesse público e prevenindo a contratação de empresas inaptas ou irregulares.</w:t>
      </w:r>
    </w:p>
    <w:p w14:paraId="64BCFB9F" w14:textId="42D4F2CB" w:rsidR="008F7E7E" w:rsidRDefault="008F7E7E" w:rsidP="008F7E7E">
      <w:pPr>
        <w:spacing w:before="240" w:after="240"/>
        <w:jc w:val="both"/>
      </w:pPr>
      <w:r>
        <w:t>Diante de todo o exposto, conclui-se que a exigência de registro da licitante no CRM é legal, proporcional, tecnicamente necessária e fundamental para assegurar a qualidade, regularidade e segurança da prestação dos serviços médicos contratados pelo CPSMC.</w:t>
      </w:r>
    </w:p>
    <w:p w14:paraId="76620EAE" w14:textId="1CB70E73" w:rsidR="00201CDB" w:rsidRDefault="008F7E7E" w:rsidP="00F9037B">
      <w:pPr>
        <w:spacing w:before="240" w:after="240"/>
        <w:jc w:val="both"/>
        <w:rPr>
          <w:b/>
          <w:bCs/>
        </w:rPr>
      </w:pPr>
      <w:bookmarkStart w:id="5" w:name="_Hlk214371338"/>
      <w:r w:rsidRPr="008F7E7E">
        <w:rPr>
          <w:b/>
          <w:bCs/>
        </w:rPr>
        <w:t xml:space="preserve">4.3. Exigência dos Documentos Fins de Contratação: </w:t>
      </w:r>
    </w:p>
    <w:bookmarkEnd w:id="5"/>
    <w:p w14:paraId="0B94285D" w14:textId="38463A4D" w:rsidR="008F7E7E" w:rsidRDefault="00034878" w:rsidP="00F9037B">
      <w:pPr>
        <w:spacing w:before="240" w:after="240"/>
        <w:jc w:val="both"/>
      </w:pPr>
      <w:r>
        <w:lastRenderedPageBreak/>
        <w:t xml:space="preserve">Será exigido para fins de contratação conforme prevê o artigo 67 da Lei 14.133/2021 o seguinte documento: </w:t>
      </w:r>
    </w:p>
    <w:p w14:paraId="2F2E7C34" w14:textId="3F2A5579" w:rsidR="00034878" w:rsidRDefault="00034878" w:rsidP="00034878">
      <w:pPr>
        <w:pStyle w:val="PargrafodaLista"/>
        <w:numPr>
          <w:ilvl w:val="0"/>
          <w:numId w:val="39"/>
        </w:numPr>
        <w:spacing w:before="240" w:after="240"/>
        <w:jc w:val="both"/>
        <w:rPr>
          <w:b/>
          <w:bCs/>
        </w:rPr>
      </w:pPr>
      <w:r w:rsidRPr="00034878">
        <w:rPr>
          <w:b/>
          <w:bCs/>
        </w:rPr>
        <w:t>Apresentação de Profissional, devidamente registrado no Conselho Regional de Medicina (CRM), ou em outra entidade profissional competente que possua legislação ou resolução vigente com atribuição para fiscalizar a atividade básica objeto da licitação.</w:t>
      </w:r>
    </w:p>
    <w:p w14:paraId="508A285A" w14:textId="1B95C4A4" w:rsidR="00034878" w:rsidRDefault="00034878" w:rsidP="00034878">
      <w:pPr>
        <w:spacing w:before="240" w:after="240"/>
        <w:jc w:val="both"/>
      </w:pPr>
      <w:r w:rsidRPr="00034878">
        <w:t>A exigência de apresentação de profissional devidamente registrado no conselho profissional competente — no caso, o Conselho Regional de Medicina (CRM) — detentor de atestado de responsabilidade técnica por execução de serviços semelhantes ao objeto da licitação, fundamenta-se na natureza altamente especializada dos exames de ultrassonografia convencional e ultrassonografia com doppler. Esses exames constituem procedimentos médicos que exigem conhecimento técnico avançado, domínio de metodologias diagnósticas, correta interpretação de imagens e responsabilidade direta pela qualidade e segurança dos resultados. Assim, a existência de um profissional que já tenha exercido responsabilidade técnica em serviços da mesma natureza constitui requisito essencial para assegurar a adequada execução do contrato e a proteção da saúde dos pacientes atendidos pelo Consórcio Público de Saúde da Microrregião de Crato – CPSMC.</w:t>
      </w:r>
    </w:p>
    <w:p w14:paraId="78B8FF5F" w14:textId="2A580557" w:rsidR="00034878" w:rsidRDefault="00034878" w:rsidP="00034878">
      <w:pPr>
        <w:spacing w:before="240" w:after="240"/>
        <w:jc w:val="both"/>
      </w:pPr>
      <w:r w:rsidRPr="00034878">
        <w:t>A Lei nº 6.839/1980 estabelece que empresas cuja atividade básica ou área de atuação seja sujeita à fiscalização de conselho profissional devem manter responsável técnico regularmente registrado. No âmbito da medicina, o Conselho Federal de Medicina determina que toda pessoa jurídica prestadora de serviços médicos deve contar com um médico responsável técnico habilitado, apto a responder pela regularidade ética e técnica dos procedimentos realizados. Exigir que esse profissional apresente atestado de responsabilidade técnica anteriormente exercida em serviços equivalentes garante que ele possui experiência comprovada, familiaridade com rotinas complexas de imagem e capacidade de supervisionar a equipe e o uso dos equipamentos de forma segura e eficaz.</w:t>
      </w:r>
    </w:p>
    <w:p w14:paraId="3DC87055" w14:textId="518EC5B1" w:rsidR="00034878" w:rsidRDefault="00034878" w:rsidP="00034878">
      <w:pPr>
        <w:spacing w:before="240" w:after="240"/>
        <w:jc w:val="both"/>
      </w:pPr>
      <w:r w:rsidRPr="00034878">
        <w:t>Essa exigência encontra respaldo direto no art. 67 da Lei nº 14.133/2021, que autoriza a Administração a requerer documentação relativa à qualificação técnico-profissional quando necessária para assegurar a execução adequada do objeto. A contratação em análise envolve risco assistencial relevante, pois erros em exames de ultrassonografia podem resultar em diagnósticos equivocados, atrasos terapêuticos, procedimentos desnecessários ou até agravos clínicos. Dessa forma, a presença de um responsável técnico experiente constitui medida de mitigação de riscos conforme os princípios de planejamento e de gestão de riscos previstos n</w:t>
      </w:r>
      <w:r>
        <w:t>a Lei 14.133/2021.</w:t>
      </w:r>
    </w:p>
    <w:p w14:paraId="42AEA6FF" w14:textId="6D42FAA7" w:rsidR="00034878" w:rsidRDefault="00034878" w:rsidP="00034878">
      <w:pPr>
        <w:spacing w:before="240" w:after="240"/>
        <w:jc w:val="both"/>
      </w:pPr>
      <w:r>
        <w:t>Ademais, a exigência mostra-se proporcional e razoável, pois não restringe a participação de licitantes, permitindo que qualquer empresa regularmente constituída e atuante na área de ultrassonografia apresente profissional habilitado com experiência comprovada, requisito essencial para garantir a qualidade diagnóstica e a continuidade do serviço público. A responsabilidade técnica não é apenas requisito formal, mas componente essencial do exercício da atividade médica, protegendo tanto o usuário quanto a Administração Pública contra riscos inerentes ao serviço contratado.</w:t>
      </w:r>
    </w:p>
    <w:p w14:paraId="558758A0" w14:textId="2F3E9400" w:rsidR="00034878" w:rsidRDefault="00034878" w:rsidP="00034878">
      <w:pPr>
        <w:spacing w:before="240" w:after="240"/>
        <w:jc w:val="both"/>
      </w:pPr>
      <w:r>
        <w:t xml:space="preserve">Diante de todo o exposto, conclui-se que a exigência da apresentação de profissional registrado no conselho competente para fins de contratação, é legal, proporcional, tecnicamente necessária e fundamental para assegurar a adequada execução dos exames, </w:t>
      </w:r>
      <w:r>
        <w:lastRenderedPageBreak/>
        <w:t>reduzir riscos assistenciais, garantir a qualidade dos diagnósticos e proteger o interesse público.</w:t>
      </w:r>
    </w:p>
    <w:p w14:paraId="6AA791CA" w14:textId="5FE8EDB8" w:rsidR="00EA7FCE" w:rsidRDefault="00EA7FCE" w:rsidP="00034878">
      <w:pPr>
        <w:spacing w:before="240" w:after="240"/>
        <w:jc w:val="both"/>
        <w:rPr>
          <w:b/>
          <w:bCs/>
        </w:rPr>
      </w:pPr>
      <w:r w:rsidRPr="00EA7FCE">
        <w:rPr>
          <w:b/>
          <w:bCs/>
        </w:rPr>
        <w:t xml:space="preserve">4.4. Exigência dos Documentos </w:t>
      </w:r>
      <w:r>
        <w:rPr>
          <w:b/>
          <w:bCs/>
        </w:rPr>
        <w:t>de Qualificação Econômico-financeira</w:t>
      </w:r>
      <w:r w:rsidRPr="00EA7FCE">
        <w:rPr>
          <w:b/>
          <w:bCs/>
        </w:rPr>
        <w:t>:</w:t>
      </w:r>
    </w:p>
    <w:p w14:paraId="4E74F909" w14:textId="07C86FC6" w:rsidR="00EA7FCE" w:rsidRDefault="00EA7FCE" w:rsidP="00034878">
      <w:pPr>
        <w:spacing w:before="240" w:after="240"/>
        <w:jc w:val="both"/>
      </w:pPr>
      <w:r w:rsidRPr="00EA7FCE">
        <w:t>Será exigido para fins de contratação conforme prevê o artigo 6</w:t>
      </w:r>
      <w:r>
        <w:t>9</w:t>
      </w:r>
      <w:r w:rsidRPr="00EA7FCE">
        <w:t xml:space="preserve"> da Lei 14.133/2021 o seguinte documento:</w:t>
      </w:r>
    </w:p>
    <w:p w14:paraId="2DB031A4" w14:textId="08552851" w:rsidR="00EA7FCE" w:rsidRDefault="00EA7FCE" w:rsidP="00EA7FCE">
      <w:pPr>
        <w:pStyle w:val="PargrafodaLista"/>
        <w:numPr>
          <w:ilvl w:val="0"/>
          <w:numId w:val="41"/>
        </w:numPr>
        <w:spacing w:before="240" w:after="240"/>
        <w:jc w:val="both"/>
        <w:rPr>
          <w:b/>
          <w:bCs/>
        </w:rPr>
      </w:pPr>
      <w:r w:rsidRPr="00EA7FCE">
        <w:rPr>
          <w:b/>
          <w:bCs/>
        </w:rPr>
        <w:t>Certidão Negativa de Falência e Recuperação Judicial, expedida pelo distribuidor da sede da pessoa jurídica.</w:t>
      </w:r>
    </w:p>
    <w:p w14:paraId="59C1E70E" w14:textId="643284DC" w:rsidR="00EA7FCE" w:rsidRPr="00EA7FCE" w:rsidRDefault="00EA7FCE" w:rsidP="00EA7FCE">
      <w:pPr>
        <w:spacing w:before="240" w:after="240"/>
        <w:jc w:val="both"/>
      </w:pPr>
      <w:r w:rsidRPr="00EA7FCE">
        <w:t>A exigência de Certidão Negativa de Falência e Recuperação Judicial, expedida pelo distribuidor da sede da pessoa jurídica, é necessária para garantir que a empresa licitante possui condições jurídicas e financeiras de assumir e manter a execução do contrato, evitando riscos de interrupção dos serviços de ultrassonografia, que são essenciais à assistência prestada pelo CPSMC. Prevista no art. 6</w:t>
      </w:r>
      <w:r>
        <w:t>9</w:t>
      </w:r>
      <w:r w:rsidRPr="00EA7FCE">
        <w:t xml:space="preserve">, </w:t>
      </w:r>
      <w:r>
        <w:t xml:space="preserve">inciso II, </w:t>
      </w:r>
      <w:r w:rsidRPr="00EA7FCE">
        <w:t>da Lei nº 14.133/2021, essa certidão assegura que a empresa não se encontra em situação falimentar ou em recuperação judicial que comprometa sua capacidade operacional. Trata-se de medida proporcional, que protege o interesse público e contribui para a contratação de fornecedor estável e apto, sem restringir a competitividade do certame.</w:t>
      </w:r>
    </w:p>
    <w:bookmarkEnd w:id="4"/>
    <w:p w14:paraId="55AB798C" w14:textId="76A9A9F3" w:rsidR="00F8112E" w:rsidRPr="00DC6303" w:rsidRDefault="00F8112E" w:rsidP="00F8112E">
      <w:pPr>
        <w:spacing w:before="240" w:after="240"/>
        <w:jc w:val="both"/>
      </w:pPr>
      <w:r>
        <w:rPr>
          <w:b/>
        </w:rPr>
        <w:t xml:space="preserve">5. </w:t>
      </w:r>
      <w:r w:rsidRPr="005A0522">
        <w:rPr>
          <w:b/>
        </w:rPr>
        <w:t>ESTIMATIVAS DAS QUANTIDADES PARA A CONTRATAÇÃO</w:t>
      </w:r>
    </w:p>
    <w:p w14:paraId="258AF3CD" w14:textId="08DC5FE4" w:rsidR="00516446" w:rsidRDefault="00F8112E" w:rsidP="00696999">
      <w:pPr>
        <w:spacing w:before="240" w:after="240"/>
        <w:jc w:val="both"/>
      </w:pPr>
      <w:r>
        <w:t>As quantidades foram estimadas levando em consideração os números de atendimentos a serem ofertados pelo</w:t>
      </w:r>
      <w:r w:rsidR="005A5505">
        <w:t xml:space="preserve"> Policlínica Bárbara Pereira de Alencar e a Policlínica Aderson Tavares Bezerra</w:t>
      </w:r>
      <w:r w:rsidR="00696999">
        <w:t xml:space="preserve">, bem como a capacidade orçamentária e financeira do Consórcio. </w:t>
      </w:r>
    </w:p>
    <w:p w14:paraId="77E3A304" w14:textId="07C24C9C" w:rsidR="00696999" w:rsidRPr="0040355E" w:rsidRDefault="00696999" w:rsidP="00696999">
      <w:pPr>
        <w:spacing w:before="240" w:after="240"/>
        <w:jc w:val="both"/>
      </w:pPr>
      <w:r>
        <w:t xml:space="preserve">É válido salientar que a demanda dos municípios </w:t>
      </w:r>
      <w:r w:rsidR="004275A4">
        <w:t>se trata</w:t>
      </w:r>
      <w:r>
        <w:t xml:space="preserve"> de uma demanda </w:t>
      </w:r>
      <w:r w:rsidR="00C66C98">
        <w:t xml:space="preserve">extensa por esse tipo de exames, todavia, o Consórcio busca amenizar essa demanda dentro das suas capacidades financeiras, e de forma complementar, uma vez que o Consórcio possui </w:t>
      </w:r>
      <w:r w:rsidR="004275A4">
        <w:t>os serviços de ultrassonografias prestados</w:t>
      </w:r>
      <w:r w:rsidR="00C66C98">
        <w:t xml:space="preserve"> pelos os médicos contratados. </w:t>
      </w:r>
    </w:p>
    <w:tbl>
      <w:tblPr>
        <w:tblW w:w="8931" w:type="dxa"/>
        <w:tblCellMar>
          <w:left w:w="70" w:type="dxa"/>
          <w:right w:w="70" w:type="dxa"/>
        </w:tblCellMar>
        <w:tblLook w:val="04A0" w:firstRow="1" w:lastRow="0" w:firstColumn="1" w:lastColumn="0" w:noHBand="0" w:noVBand="1"/>
      </w:tblPr>
      <w:tblGrid>
        <w:gridCol w:w="520"/>
        <w:gridCol w:w="4862"/>
        <w:gridCol w:w="1239"/>
        <w:gridCol w:w="770"/>
        <w:gridCol w:w="770"/>
        <w:gridCol w:w="770"/>
      </w:tblGrid>
      <w:tr w:rsidR="004275A4" w:rsidRPr="004275A4" w14:paraId="6F7308C0" w14:textId="77777777" w:rsidTr="004275A4">
        <w:trPr>
          <w:trHeight w:val="510"/>
        </w:trPr>
        <w:tc>
          <w:tcPr>
            <w:tcW w:w="520" w:type="dxa"/>
            <w:tcBorders>
              <w:top w:val="single" w:sz="4" w:space="0" w:color="auto"/>
              <w:left w:val="single" w:sz="4" w:space="0" w:color="auto"/>
              <w:bottom w:val="single" w:sz="4" w:space="0" w:color="auto"/>
              <w:right w:val="single" w:sz="4" w:space="0" w:color="auto"/>
            </w:tcBorders>
            <w:shd w:val="clear" w:color="000000" w:fill="E7E6E6"/>
            <w:vAlign w:val="center"/>
            <w:hideMark/>
          </w:tcPr>
          <w:p w14:paraId="7AA20EA6" w14:textId="77777777" w:rsidR="004275A4" w:rsidRPr="004275A4" w:rsidRDefault="004275A4" w:rsidP="004275A4">
            <w:pPr>
              <w:widowControl/>
              <w:suppressAutoHyphens w:val="0"/>
              <w:jc w:val="center"/>
              <w:rPr>
                <w:rFonts w:eastAsia="Times New Roman" w:cs="Times New Roman"/>
                <w:b/>
                <w:bCs/>
                <w:color w:val="000000"/>
                <w:kern w:val="0"/>
                <w:sz w:val="18"/>
                <w:szCs w:val="18"/>
                <w:lang w:eastAsia="pt-BR" w:bidi="ar-SA"/>
              </w:rPr>
            </w:pPr>
            <w:r w:rsidRPr="004275A4">
              <w:rPr>
                <w:rFonts w:eastAsia="Times New Roman" w:cs="Times New Roman"/>
                <w:b/>
                <w:bCs/>
                <w:color w:val="000000"/>
                <w:kern w:val="0"/>
                <w:sz w:val="18"/>
                <w:szCs w:val="18"/>
                <w:lang w:eastAsia="pt-BR" w:bidi="ar-SA"/>
              </w:rPr>
              <w:t>Item</w:t>
            </w:r>
          </w:p>
        </w:tc>
        <w:tc>
          <w:tcPr>
            <w:tcW w:w="4862" w:type="dxa"/>
            <w:tcBorders>
              <w:top w:val="single" w:sz="4" w:space="0" w:color="auto"/>
              <w:left w:val="nil"/>
              <w:bottom w:val="single" w:sz="4" w:space="0" w:color="auto"/>
              <w:right w:val="single" w:sz="4" w:space="0" w:color="auto"/>
            </w:tcBorders>
            <w:shd w:val="clear" w:color="000000" w:fill="E7E6E6"/>
            <w:vAlign w:val="center"/>
            <w:hideMark/>
          </w:tcPr>
          <w:p w14:paraId="3618F4B6" w14:textId="77777777" w:rsidR="004275A4" w:rsidRPr="004275A4" w:rsidRDefault="004275A4" w:rsidP="004275A4">
            <w:pPr>
              <w:widowControl/>
              <w:suppressAutoHyphens w:val="0"/>
              <w:jc w:val="center"/>
              <w:rPr>
                <w:rFonts w:eastAsia="Times New Roman" w:cs="Times New Roman"/>
                <w:b/>
                <w:bCs/>
                <w:color w:val="000000"/>
                <w:kern w:val="0"/>
                <w:sz w:val="18"/>
                <w:szCs w:val="18"/>
                <w:lang w:eastAsia="pt-BR" w:bidi="ar-SA"/>
              </w:rPr>
            </w:pPr>
            <w:r w:rsidRPr="004275A4">
              <w:rPr>
                <w:rFonts w:eastAsia="Times New Roman" w:cs="Times New Roman"/>
                <w:b/>
                <w:bCs/>
                <w:color w:val="000000"/>
                <w:kern w:val="0"/>
                <w:sz w:val="18"/>
                <w:szCs w:val="18"/>
                <w:lang w:eastAsia="pt-BR" w:bidi="ar-SA"/>
              </w:rPr>
              <w:t>Descrição</w:t>
            </w:r>
          </w:p>
        </w:tc>
        <w:tc>
          <w:tcPr>
            <w:tcW w:w="1239" w:type="dxa"/>
            <w:tcBorders>
              <w:top w:val="single" w:sz="4" w:space="0" w:color="auto"/>
              <w:left w:val="nil"/>
              <w:bottom w:val="single" w:sz="4" w:space="0" w:color="auto"/>
              <w:right w:val="single" w:sz="4" w:space="0" w:color="auto"/>
            </w:tcBorders>
            <w:shd w:val="clear" w:color="000000" w:fill="E7E6E6"/>
            <w:vAlign w:val="center"/>
            <w:hideMark/>
          </w:tcPr>
          <w:p w14:paraId="7670AE13" w14:textId="77777777" w:rsidR="004275A4" w:rsidRPr="004275A4" w:rsidRDefault="004275A4" w:rsidP="004275A4">
            <w:pPr>
              <w:widowControl/>
              <w:suppressAutoHyphens w:val="0"/>
              <w:jc w:val="center"/>
              <w:rPr>
                <w:rFonts w:eastAsia="Times New Roman" w:cs="Times New Roman"/>
                <w:b/>
                <w:bCs/>
                <w:color w:val="000000"/>
                <w:kern w:val="0"/>
                <w:sz w:val="18"/>
                <w:szCs w:val="18"/>
                <w:lang w:eastAsia="pt-BR" w:bidi="ar-SA"/>
              </w:rPr>
            </w:pPr>
            <w:r w:rsidRPr="004275A4">
              <w:rPr>
                <w:rFonts w:eastAsia="Times New Roman" w:cs="Times New Roman"/>
                <w:b/>
                <w:bCs/>
                <w:color w:val="000000"/>
                <w:kern w:val="0"/>
                <w:sz w:val="18"/>
                <w:szCs w:val="18"/>
                <w:lang w:eastAsia="pt-BR" w:bidi="ar-SA"/>
              </w:rPr>
              <w:t>Unidade de Fornecimento</w:t>
            </w:r>
          </w:p>
        </w:tc>
        <w:tc>
          <w:tcPr>
            <w:tcW w:w="770" w:type="dxa"/>
            <w:tcBorders>
              <w:top w:val="single" w:sz="4" w:space="0" w:color="auto"/>
              <w:left w:val="nil"/>
              <w:bottom w:val="single" w:sz="4" w:space="0" w:color="auto"/>
              <w:right w:val="single" w:sz="4" w:space="0" w:color="auto"/>
            </w:tcBorders>
            <w:shd w:val="clear" w:color="000000" w:fill="E7E6E6"/>
            <w:vAlign w:val="center"/>
            <w:hideMark/>
          </w:tcPr>
          <w:p w14:paraId="5BD30570" w14:textId="77777777" w:rsidR="004275A4" w:rsidRPr="004275A4" w:rsidRDefault="004275A4" w:rsidP="004275A4">
            <w:pPr>
              <w:widowControl/>
              <w:suppressAutoHyphens w:val="0"/>
              <w:jc w:val="center"/>
              <w:rPr>
                <w:rFonts w:eastAsia="Times New Roman" w:cs="Times New Roman"/>
                <w:b/>
                <w:bCs/>
                <w:color w:val="000000"/>
                <w:kern w:val="0"/>
                <w:sz w:val="18"/>
                <w:szCs w:val="18"/>
                <w:lang w:eastAsia="pt-BR" w:bidi="ar-SA"/>
              </w:rPr>
            </w:pPr>
            <w:r w:rsidRPr="004275A4">
              <w:rPr>
                <w:rFonts w:eastAsia="Times New Roman" w:cs="Times New Roman"/>
                <w:b/>
                <w:bCs/>
                <w:color w:val="000000"/>
                <w:kern w:val="0"/>
                <w:sz w:val="18"/>
                <w:szCs w:val="18"/>
                <w:lang w:eastAsia="pt-BR" w:bidi="ar-SA"/>
              </w:rPr>
              <w:t>Quant. Poli I</w:t>
            </w:r>
          </w:p>
        </w:tc>
        <w:tc>
          <w:tcPr>
            <w:tcW w:w="770" w:type="dxa"/>
            <w:tcBorders>
              <w:top w:val="single" w:sz="4" w:space="0" w:color="auto"/>
              <w:left w:val="nil"/>
              <w:bottom w:val="single" w:sz="4" w:space="0" w:color="auto"/>
              <w:right w:val="single" w:sz="4" w:space="0" w:color="auto"/>
            </w:tcBorders>
            <w:shd w:val="clear" w:color="000000" w:fill="E7E6E6"/>
            <w:vAlign w:val="center"/>
            <w:hideMark/>
          </w:tcPr>
          <w:p w14:paraId="49848150" w14:textId="77777777" w:rsidR="004275A4" w:rsidRPr="004275A4" w:rsidRDefault="004275A4" w:rsidP="004275A4">
            <w:pPr>
              <w:widowControl/>
              <w:suppressAutoHyphens w:val="0"/>
              <w:jc w:val="center"/>
              <w:rPr>
                <w:rFonts w:eastAsia="Times New Roman" w:cs="Times New Roman"/>
                <w:b/>
                <w:bCs/>
                <w:color w:val="000000"/>
                <w:kern w:val="0"/>
                <w:sz w:val="18"/>
                <w:szCs w:val="18"/>
                <w:lang w:eastAsia="pt-BR" w:bidi="ar-SA"/>
              </w:rPr>
            </w:pPr>
            <w:r w:rsidRPr="004275A4">
              <w:rPr>
                <w:rFonts w:eastAsia="Times New Roman" w:cs="Times New Roman"/>
                <w:b/>
                <w:bCs/>
                <w:color w:val="000000"/>
                <w:kern w:val="0"/>
                <w:sz w:val="18"/>
                <w:szCs w:val="18"/>
                <w:lang w:eastAsia="pt-BR" w:bidi="ar-SA"/>
              </w:rPr>
              <w:t>Quant. Poli II</w:t>
            </w:r>
          </w:p>
        </w:tc>
        <w:tc>
          <w:tcPr>
            <w:tcW w:w="770" w:type="dxa"/>
            <w:tcBorders>
              <w:top w:val="single" w:sz="4" w:space="0" w:color="auto"/>
              <w:left w:val="nil"/>
              <w:bottom w:val="single" w:sz="4" w:space="0" w:color="auto"/>
              <w:right w:val="single" w:sz="4" w:space="0" w:color="auto"/>
            </w:tcBorders>
            <w:shd w:val="clear" w:color="000000" w:fill="E7E6E6"/>
            <w:vAlign w:val="center"/>
            <w:hideMark/>
          </w:tcPr>
          <w:p w14:paraId="7B61BBEA" w14:textId="77777777" w:rsidR="004275A4" w:rsidRPr="004275A4" w:rsidRDefault="004275A4" w:rsidP="004275A4">
            <w:pPr>
              <w:widowControl/>
              <w:suppressAutoHyphens w:val="0"/>
              <w:jc w:val="center"/>
              <w:rPr>
                <w:rFonts w:eastAsia="Times New Roman" w:cs="Times New Roman"/>
                <w:b/>
                <w:bCs/>
                <w:color w:val="000000"/>
                <w:kern w:val="0"/>
                <w:sz w:val="18"/>
                <w:szCs w:val="18"/>
                <w:lang w:eastAsia="pt-BR" w:bidi="ar-SA"/>
              </w:rPr>
            </w:pPr>
            <w:r w:rsidRPr="004275A4">
              <w:rPr>
                <w:rFonts w:eastAsia="Times New Roman" w:cs="Times New Roman"/>
                <w:b/>
                <w:bCs/>
                <w:color w:val="000000"/>
                <w:kern w:val="0"/>
                <w:sz w:val="18"/>
                <w:szCs w:val="18"/>
                <w:lang w:eastAsia="pt-BR" w:bidi="ar-SA"/>
              </w:rPr>
              <w:t>Quant. Total</w:t>
            </w:r>
          </w:p>
        </w:tc>
      </w:tr>
      <w:tr w:rsidR="004275A4" w:rsidRPr="004275A4" w14:paraId="5B2F29E4" w14:textId="77777777" w:rsidTr="004275A4">
        <w:trPr>
          <w:trHeight w:val="178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B239A9F" w14:textId="77777777" w:rsidR="004275A4" w:rsidRPr="004275A4" w:rsidRDefault="004275A4" w:rsidP="004275A4">
            <w:pPr>
              <w:widowControl/>
              <w:suppressAutoHyphens w:val="0"/>
              <w:jc w:val="center"/>
              <w:rPr>
                <w:rFonts w:eastAsia="Times New Roman" w:cs="Times New Roman"/>
                <w:color w:val="000000"/>
                <w:kern w:val="0"/>
                <w:sz w:val="18"/>
                <w:szCs w:val="18"/>
                <w:lang w:eastAsia="pt-BR" w:bidi="ar-SA"/>
              </w:rPr>
            </w:pPr>
            <w:r w:rsidRPr="004275A4">
              <w:rPr>
                <w:rFonts w:eastAsia="Times New Roman" w:cs="Times New Roman"/>
                <w:color w:val="000000"/>
                <w:kern w:val="0"/>
                <w:sz w:val="18"/>
                <w:szCs w:val="18"/>
                <w:lang w:eastAsia="pt-BR" w:bidi="ar-SA"/>
              </w:rPr>
              <w:t>1</w:t>
            </w:r>
          </w:p>
        </w:tc>
        <w:tc>
          <w:tcPr>
            <w:tcW w:w="4862" w:type="dxa"/>
            <w:tcBorders>
              <w:top w:val="nil"/>
              <w:left w:val="nil"/>
              <w:bottom w:val="single" w:sz="4" w:space="0" w:color="auto"/>
              <w:right w:val="single" w:sz="4" w:space="0" w:color="auto"/>
            </w:tcBorders>
            <w:shd w:val="clear" w:color="auto" w:fill="auto"/>
            <w:vAlign w:val="center"/>
            <w:hideMark/>
          </w:tcPr>
          <w:p w14:paraId="0FEF9CC2" w14:textId="77777777" w:rsidR="004275A4" w:rsidRPr="004275A4" w:rsidRDefault="004275A4" w:rsidP="004275A4">
            <w:pPr>
              <w:widowControl/>
              <w:suppressAutoHyphens w:val="0"/>
              <w:jc w:val="both"/>
              <w:rPr>
                <w:rFonts w:eastAsia="Times New Roman" w:cs="Times New Roman"/>
                <w:color w:val="000000"/>
                <w:kern w:val="0"/>
                <w:sz w:val="18"/>
                <w:szCs w:val="18"/>
                <w:lang w:eastAsia="pt-BR" w:bidi="ar-SA"/>
              </w:rPr>
            </w:pPr>
            <w:r w:rsidRPr="004275A4">
              <w:rPr>
                <w:rFonts w:eastAsia="Times New Roman" w:cs="Times New Roman"/>
                <w:b/>
                <w:bCs/>
                <w:color w:val="000000"/>
                <w:kern w:val="0"/>
                <w:sz w:val="18"/>
                <w:szCs w:val="18"/>
                <w:lang w:eastAsia="pt-BR" w:bidi="ar-SA"/>
              </w:rPr>
              <w:t>SERVIÇOS DE EXAMES MÉDICOS ESPECIALIZADOS DE ULTRASSONOGRAFIA</w:t>
            </w:r>
            <w:r w:rsidRPr="004275A4">
              <w:rPr>
                <w:rFonts w:eastAsia="Times New Roman" w:cs="Times New Roman"/>
                <w:color w:val="000000"/>
                <w:kern w:val="0"/>
                <w:sz w:val="18"/>
                <w:szCs w:val="18"/>
                <w:lang w:eastAsia="pt-BR" w:bidi="ar-SA"/>
              </w:rPr>
              <w:t xml:space="preserve"> A SEREM PRESTADOS EM REGIME DE CONSULTAS DURANTE A SEMANA, EM HORÁRIOS PRÉ-ESTABELECIDOS PELO CPSMC DEVENDO SER REALIZADO O EXAME DE IMAGEM CONFORME DESCRITO NO ENCAMINHAMENTO OU AVALIAÇÃO REALIZADA DO PACIENTE EM CONSULTA. OBS: O EXAME DEVE SER ACOMPANHADO DE LAUDO MÉDICO E IMAGENS DE ACORDO COM O TIPO DE ULTRASSONGRAFIA. </w:t>
            </w:r>
          </w:p>
        </w:tc>
        <w:tc>
          <w:tcPr>
            <w:tcW w:w="1239" w:type="dxa"/>
            <w:tcBorders>
              <w:top w:val="nil"/>
              <w:left w:val="nil"/>
              <w:bottom w:val="single" w:sz="4" w:space="0" w:color="auto"/>
              <w:right w:val="single" w:sz="4" w:space="0" w:color="auto"/>
            </w:tcBorders>
            <w:shd w:val="clear" w:color="auto" w:fill="auto"/>
            <w:vAlign w:val="center"/>
            <w:hideMark/>
          </w:tcPr>
          <w:p w14:paraId="765D6D87" w14:textId="77777777" w:rsidR="004275A4" w:rsidRPr="004275A4" w:rsidRDefault="004275A4" w:rsidP="004275A4">
            <w:pPr>
              <w:widowControl/>
              <w:suppressAutoHyphens w:val="0"/>
              <w:jc w:val="center"/>
              <w:rPr>
                <w:rFonts w:eastAsia="Times New Roman" w:cs="Times New Roman"/>
                <w:color w:val="000000"/>
                <w:kern w:val="0"/>
                <w:sz w:val="18"/>
                <w:szCs w:val="18"/>
                <w:lang w:eastAsia="pt-BR" w:bidi="ar-SA"/>
              </w:rPr>
            </w:pPr>
            <w:r w:rsidRPr="004275A4">
              <w:rPr>
                <w:rFonts w:eastAsia="Times New Roman" w:cs="Times New Roman"/>
                <w:color w:val="000000"/>
                <w:kern w:val="0"/>
                <w:sz w:val="18"/>
                <w:szCs w:val="18"/>
                <w:lang w:eastAsia="pt-BR" w:bidi="ar-SA"/>
              </w:rPr>
              <w:t>UNIDADE 1.0 MEDIDA</w:t>
            </w:r>
          </w:p>
        </w:tc>
        <w:tc>
          <w:tcPr>
            <w:tcW w:w="770" w:type="dxa"/>
            <w:tcBorders>
              <w:top w:val="nil"/>
              <w:left w:val="nil"/>
              <w:bottom w:val="single" w:sz="4" w:space="0" w:color="auto"/>
              <w:right w:val="single" w:sz="4" w:space="0" w:color="auto"/>
            </w:tcBorders>
            <w:shd w:val="clear" w:color="auto" w:fill="auto"/>
            <w:vAlign w:val="center"/>
            <w:hideMark/>
          </w:tcPr>
          <w:p w14:paraId="793FD6F1" w14:textId="77777777" w:rsidR="004275A4" w:rsidRPr="004275A4" w:rsidRDefault="004275A4" w:rsidP="004275A4">
            <w:pPr>
              <w:widowControl/>
              <w:suppressAutoHyphens w:val="0"/>
              <w:jc w:val="center"/>
              <w:rPr>
                <w:rFonts w:eastAsia="Times New Roman" w:cs="Times New Roman"/>
                <w:color w:val="000000"/>
                <w:kern w:val="0"/>
                <w:sz w:val="18"/>
                <w:szCs w:val="18"/>
                <w:lang w:eastAsia="pt-BR" w:bidi="ar-SA"/>
              </w:rPr>
            </w:pPr>
            <w:r w:rsidRPr="004275A4">
              <w:rPr>
                <w:rFonts w:eastAsia="Times New Roman" w:cs="Times New Roman"/>
                <w:color w:val="000000"/>
                <w:kern w:val="0"/>
                <w:sz w:val="18"/>
                <w:szCs w:val="18"/>
                <w:lang w:eastAsia="pt-BR" w:bidi="ar-SA"/>
              </w:rPr>
              <w:t>1.500,00</w:t>
            </w:r>
          </w:p>
        </w:tc>
        <w:tc>
          <w:tcPr>
            <w:tcW w:w="770" w:type="dxa"/>
            <w:tcBorders>
              <w:top w:val="nil"/>
              <w:left w:val="nil"/>
              <w:bottom w:val="single" w:sz="4" w:space="0" w:color="auto"/>
              <w:right w:val="single" w:sz="4" w:space="0" w:color="auto"/>
            </w:tcBorders>
            <w:shd w:val="clear" w:color="auto" w:fill="auto"/>
            <w:vAlign w:val="center"/>
            <w:hideMark/>
          </w:tcPr>
          <w:p w14:paraId="2125C1FB" w14:textId="77777777" w:rsidR="004275A4" w:rsidRPr="004275A4" w:rsidRDefault="004275A4" w:rsidP="004275A4">
            <w:pPr>
              <w:widowControl/>
              <w:suppressAutoHyphens w:val="0"/>
              <w:jc w:val="center"/>
              <w:rPr>
                <w:rFonts w:eastAsia="Times New Roman" w:cs="Times New Roman"/>
                <w:color w:val="000000"/>
                <w:kern w:val="0"/>
                <w:sz w:val="18"/>
                <w:szCs w:val="18"/>
                <w:lang w:eastAsia="pt-BR" w:bidi="ar-SA"/>
              </w:rPr>
            </w:pPr>
            <w:r w:rsidRPr="004275A4">
              <w:rPr>
                <w:rFonts w:eastAsia="Times New Roman" w:cs="Times New Roman"/>
                <w:color w:val="000000"/>
                <w:kern w:val="0"/>
                <w:sz w:val="18"/>
                <w:szCs w:val="18"/>
                <w:lang w:eastAsia="pt-BR" w:bidi="ar-SA"/>
              </w:rPr>
              <w:t>1.500,00</w:t>
            </w:r>
          </w:p>
        </w:tc>
        <w:tc>
          <w:tcPr>
            <w:tcW w:w="770" w:type="dxa"/>
            <w:tcBorders>
              <w:top w:val="nil"/>
              <w:left w:val="nil"/>
              <w:bottom w:val="single" w:sz="4" w:space="0" w:color="auto"/>
              <w:right w:val="single" w:sz="4" w:space="0" w:color="auto"/>
            </w:tcBorders>
            <w:shd w:val="clear" w:color="auto" w:fill="auto"/>
            <w:vAlign w:val="center"/>
            <w:hideMark/>
          </w:tcPr>
          <w:p w14:paraId="408F7959" w14:textId="77777777" w:rsidR="004275A4" w:rsidRPr="004275A4" w:rsidRDefault="004275A4" w:rsidP="004275A4">
            <w:pPr>
              <w:widowControl/>
              <w:suppressAutoHyphens w:val="0"/>
              <w:jc w:val="center"/>
              <w:rPr>
                <w:rFonts w:eastAsia="Times New Roman" w:cs="Times New Roman"/>
                <w:color w:val="000000"/>
                <w:kern w:val="0"/>
                <w:sz w:val="18"/>
                <w:szCs w:val="18"/>
                <w:lang w:eastAsia="pt-BR" w:bidi="ar-SA"/>
              </w:rPr>
            </w:pPr>
            <w:r w:rsidRPr="004275A4">
              <w:rPr>
                <w:rFonts w:eastAsia="Times New Roman" w:cs="Times New Roman"/>
                <w:color w:val="000000"/>
                <w:kern w:val="0"/>
                <w:sz w:val="18"/>
                <w:szCs w:val="18"/>
                <w:lang w:eastAsia="pt-BR" w:bidi="ar-SA"/>
              </w:rPr>
              <w:t>3.000,00</w:t>
            </w:r>
          </w:p>
        </w:tc>
      </w:tr>
      <w:tr w:rsidR="004275A4" w:rsidRPr="004275A4" w14:paraId="6DB51643" w14:textId="77777777" w:rsidTr="004275A4">
        <w:trPr>
          <w:trHeight w:val="178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B66F282" w14:textId="77777777" w:rsidR="004275A4" w:rsidRPr="004275A4" w:rsidRDefault="004275A4" w:rsidP="004275A4">
            <w:pPr>
              <w:widowControl/>
              <w:suppressAutoHyphens w:val="0"/>
              <w:jc w:val="center"/>
              <w:rPr>
                <w:rFonts w:eastAsia="Times New Roman" w:cs="Times New Roman"/>
                <w:color w:val="000000"/>
                <w:kern w:val="0"/>
                <w:sz w:val="18"/>
                <w:szCs w:val="18"/>
                <w:lang w:eastAsia="pt-BR" w:bidi="ar-SA"/>
              </w:rPr>
            </w:pPr>
            <w:r w:rsidRPr="004275A4">
              <w:rPr>
                <w:rFonts w:eastAsia="Times New Roman" w:cs="Times New Roman"/>
                <w:color w:val="000000"/>
                <w:kern w:val="0"/>
                <w:sz w:val="18"/>
                <w:szCs w:val="18"/>
                <w:lang w:eastAsia="pt-BR" w:bidi="ar-SA"/>
              </w:rPr>
              <w:t>2</w:t>
            </w:r>
          </w:p>
        </w:tc>
        <w:tc>
          <w:tcPr>
            <w:tcW w:w="4862" w:type="dxa"/>
            <w:tcBorders>
              <w:top w:val="nil"/>
              <w:left w:val="nil"/>
              <w:bottom w:val="single" w:sz="4" w:space="0" w:color="auto"/>
              <w:right w:val="single" w:sz="4" w:space="0" w:color="auto"/>
            </w:tcBorders>
            <w:shd w:val="clear" w:color="auto" w:fill="auto"/>
            <w:vAlign w:val="center"/>
            <w:hideMark/>
          </w:tcPr>
          <w:p w14:paraId="77724788" w14:textId="77777777" w:rsidR="004275A4" w:rsidRPr="004275A4" w:rsidRDefault="004275A4" w:rsidP="004275A4">
            <w:pPr>
              <w:widowControl/>
              <w:suppressAutoHyphens w:val="0"/>
              <w:jc w:val="both"/>
              <w:rPr>
                <w:rFonts w:eastAsia="Times New Roman" w:cs="Times New Roman"/>
                <w:color w:val="000000"/>
                <w:kern w:val="0"/>
                <w:sz w:val="18"/>
                <w:szCs w:val="18"/>
                <w:lang w:eastAsia="pt-BR" w:bidi="ar-SA"/>
              </w:rPr>
            </w:pPr>
            <w:r w:rsidRPr="004275A4">
              <w:rPr>
                <w:rFonts w:eastAsia="Times New Roman" w:cs="Times New Roman"/>
                <w:b/>
                <w:bCs/>
                <w:color w:val="000000"/>
                <w:kern w:val="0"/>
                <w:sz w:val="18"/>
                <w:szCs w:val="18"/>
                <w:lang w:eastAsia="pt-BR" w:bidi="ar-SA"/>
              </w:rPr>
              <w:t>SERVIÇOS DE EXAMES MÉDICOS ESPECIALIZADOS DE ULTRASSONOGRAFIA</w:t>
            </w:r>
            <w:r w:rsidRPr="004275A4">
              <w:rPr>
                <w:rFonts w:eastAsia="Times New Roman" w:cs="Times New Roman"/>
                <w:color w:val="000000"/>
                <w:kern w:val="0"/>
                <w:sz w:val="18"/>
                <w:szCs w:val="18"/>
                <w:lang w:eastAsia="pt-BR" w:bidi="ar-SA"/>
              </w:rPr>
              <w:t xml:space="preserve"> </w:t>
            </w:r>
            <w:r w:rsidRPr="004275A4">
              <w:rPr>
                <w:rFonts w:eastAsia="Times New Roman" w:cs="Times New Roman"/>
                <w:b/>
                <w:bCs/>
                <w:color w:val="000000"/>
                <w:kern w:val="0"/>
                <w:sz w:val="18"/>
                <w:szCs w:val="18"/>
                <w:lang w:eastAsia="pt-BR" w:bidi="ar-SA"/>
              </w:rPr>
              <w:t>COM DOPPLER</w:t>
            </w:r>
            <w:r w:rsidRPr="004275A4">
              <w:rPr>
                <w:rFonts w:eastAsia="Times New Roman" w:cs="Times New Roman"/>
                <w:color w:val="000000"/>
                <w:kern w:val="0"/>
                <w:sz w:val="18"/>
                <w:szCs w:val="18"/>
                <w:lang w:eastAsia="pt-BR" w:bidi="ar-SA"/>
              </w:rPr>
              <w:t xml:space="preserve"> A SEREM PRESTADOS EM REGIME DE CONSULTAS DURANTE A SEMANA, EM HORÁRIOS PRÉ-ESTABELECIDOS PELO CPSMC DEVENDO SER REALIZADO O EXAME DE IMAGEM CONFORME DESCRITO NO ENCAMINHAMENTO OU AVALIAÇÃO REALIZADA DO PACIENTE EM CONSULTA. OBS: O EXAME DEVE SER ACOMPANHADO DE LAUDO MÉDICO E IMAGENS DE ACORDO COM O TIPO DE ULTRASSONGRAFIA. </w:t>
            </w:r>
          </w:p>
        </w:tc>
        <w:tc>
          <w:tcPr>
            <w:tcW w:w="1239" w:type="dxa"/>
            <w:tcBorders>
              <w:top w:val="nil"/>
              <w:left w:val="nil"/>
              <w:bottom w:val="single" w:sz="4" w:space="0" w:color="auto"/>
              <w:right w:val="single" w:sz="4" w:space="0" w:color="auto"/>
            </w:tcBorders>
            <w:shd w:val="clear" w:color="auto" w:fill="auto"/>
            <w:vAlign w:val="center"/>
            <w:hideMark/>
          </w:tcPr>
          <w:p w14:paraId="762F123B" w14:textId="77777777" w:rsidR="004275A4" w:rsidRPr="004275A4" w:rsidRDefault="004275A4" w:rsidP="004275A4">
            <w:pPr>
              <w:widowControl/>
              <w:suppressAutoHyphens w:val="0"/>
              <w:jc w:val="center"/>
              <w:rPr>
                <w:rFonts w:eastAsia="Times New Roman" w:cs="Times New Roman"/>
                <w:color w:val="000000"/>
                <w:kern w:val="0"/>
                <w:sz w:val="18"/>
                <w:szCs w:val="18"/>
                <w:lang w:eastAsia="pt-BR" w:bidi="ar-SA"/>
              </w:rPr>
            </w:pPr>
            <w:r w:rsidRPr="004275A4">
              <w:rPr>
                <w:rFonts w:eastAsia="Times New Roman" w:cs="Times New Roman"/>
                <w:color w:val="000000"/>
                <w:kern w:val="0"/>
                <w:sz w:val="18"/>
                <w:szCs w:val="18"/>
                <w:lang w:eastAsia="pt-BR" w:bidi="ar-SA"/>
              </w:rPr>
              <w:t>UNIDADE 1.0 MEDIDA</w:t>
            </w:r>
          </w:p>
        </w:tc>
        <w:tc>
          <w:tcPr>
            <w:tcW w:w="770" w:type="dxa"/>
            <w:tcBorders>
              <w:top w:val="nil"/>
              <w:left w:val="nil"/>
              <w:bottom w:val="single" w:sz="4" w:space="0" w:color="auto"/>
              <w:right w:val="single" w:sz="4" w:space="0" w:color="auto"/>
            </w:tcBorders>
            <w:shd w:val="clear" w:color="auto" w:fill="auto"/>
            <w:vAlign w:val="center"/>
            <w:hideMark/>
          </w:tcPr>
          <w:p w14:paraId="06DB5BF2" w14:textId="77777777" w:rsidR="004275A4" w:rsidRPr="004275A4" w:rsidRDefault="004275A4" w:rsidP="004275A4">
            <w:pPr>
              <w:widowControl/>
              <w:suppressAutoHyphens w:val="0"/>
              <w:jc w:val="center"/>
              <w:rPr>
                <w:rFonts w:eastAsia="Times New Roman" w:cs="Times New Roman"/>
                <w:color w:val="000000"/>
                <w:kern w:val="0"/>
                <w:sz w:val="18"/>
                <w:szCs w:val="18"/>
                <w:lang w:eastAsia="pt-BR" w:bidi="ar-SA"/>
              </w:rPr>
            </w:pPr>
            <w:r w:rsidRPr="004275A4">
              <w:rPr>
                <w:rFonts w:eastAsia="Times New Roman" w:cs="Times New Roman"/>
                <w:color w:val="000000"/>
                <w:kern w:val="0"/>
                <w:sz w:val="18"/>
                <w:szCs w:val="18"/>
                <w:lang w:eastAsia="pt-BR" w:bidi="ar-SA"/>
              </w:rPr>
              <w:t>500,00</w:t>
            </w:r>
          </w:p>
        </w:tc>
        <w:tc>
          <w:tcPr>
            <w:tcW w:w="770" w:type="dxa"/>
            <w:tcBorders>
              <w:top w:val="nil"/>
              <w:left w:val="nil"/>
              <w:bottom w:val="single" w:sz="4" w:space="0" w:color="auto"/>
              <w:right w:val="single" w:sz="4" w:space="0" w:color="auto"/>
            </w:tcBorders>
            <w:shd w:val="clear" w:color="auto" w:fill="auto"/>
            <w:vAlign w:val="center"/>
            <w:hideMark/>
          </w:tcPr>
          <w:p w14:paraId="286305CB" w14:textId="77777777" w:rsidR="004275A4" w:rsidRPr="004275A4" w:rsidRDefault="004275A4" w:rsidP="004275A4">
            <w:pPr>
              <w:widowControl/>
              <w:suppressAutoHyphens w:val="0"/>
              <w:jc w:val="center"/>
              <w:rPr>
                <w:rFonts w:eastAsia="Times New Roman" w:cs="Times New Roman"/>
                <w:color w:val="000000"/>
                <w:kern w:val="0"/>
                <w:sz w:val="18"/>
                <w:szCs w:val="18"/>
                <w:lang w:eastAsia="pt-BR" w:bidi="ar-SA"/>
              </w:rPr>
            </w:pPr>
            <w:r w:rsidRPr="004275A4">
              <w:rPr>
                <w:rFonts w:eastAsia="Times New Roman" w:cs="Times New Roman"/>
                <w:color w:val="000000"/>
                <w:kern w:val="0"/>
                <w:sz w:val="18"/>
                <w:szCs w:val="18"/>
                <w:lang w:eastAsia="pt-BR" w:bidi="ar-SA"/>
              </w:rPr>
              <w:t>500,00</w:t>
            </w:r>
          </w:p>
        </w:tc>
        <w:tc>
          <w:tcPr>
            <w:tcW w:w="770" w:type="dxa"/>
            <w:tcBorders>
              <w:top w:val="nil"/>
              <w:left w:val="nil"/>
              <w:bottom w:val="single" w:sz="4" w:space="0" w:color="auto"/>
              <w:right w:val="single" w:sz="4" w:space="0" w:color="auto"/>
            </w:tcBorders>
            <w:shd w:val="clear" w:color="auto" w:fill="auto"/>
            <w:vAlign w:val="center"/>
            <w:hideMark/>
          </w:tcPr>
          <w:p w14:paraId="79E1FD08" w14:textId="77777777" w:rsidR="004275A4" w:rsidRPr="004275A4" w:rsidRDefault="004275A4" w:rsidP="004275A4">
            <w:pPr>
              <w:widowControl/>
              <w:suppressAutoHyphens w:val="0"/>
              <w:jc w:val="center"/>
              <w:rPr>
                <w:rFonts w:eastAsia="Times New Roman" w:cs="Times New Roman"/>
                <w:color w:val="000000"/>
                <w:kern w:val="0"/>
                <w:sz w:val="18"/>
                <w:szCs w:val="18"/>
                <w:lang w:eastAsia="pt-BR" w:bidi="ar-SA"/>
              </w:rPr>
            </w:pPr>
            <w:r w:rsidRPr="004275A4">
              <w:rPr>
                <w:rFonts w:eastAsia="Times New Roman" w:cs="Times New Roman"/>
                <w:color w:val="000000"/>
                <w:kern w:val="0"/>
                <w:sz w:val="18"/>
                <w:szCs w:val="18"/>
                <w:lang w:eastAsia="pt-BR" w:bidi="ar-SA"/>
              </w:rPr>
              <w:t>1.000,00</w:t>
            </w:r>
          </w:p>
        </w:tc>
      </w:tr>
    </w:tbl>
    <w:p w14:paraId="5455E9B5" w14:textId="43D54DBA" w:rsidR="00F8112E" w:rsidRDefault="00F8112E" w:rsidP="00F8112E">
      <w:pPr>
        <w:spacing w:before="240" w:after="240"/>
        <w:jc w:val="both"/>
        <w:rPr>
          <w:b/>
        </w:rPr>
      </w:pPr>
      <w:r>
        <w:rPr>
          <w:b/>
        </w:rPr>
        <w:lastRenderedPageBreak/>
        <w:t>6. LEVANTAMENTO DE MERCADO</w:t>
      </w:r>
    </w:p>
    <w:p w14:paraId="03A58C08" w14:textId="7A5C23DF" w:rsidR="004275A4" w:rsidRDefault="004275A4" w:rsidP="004275A4">
      <w:pPr>
        <w:spacing w:before="240" w:after="240"/>
        <w:jc w:val="both"/>
        <w:rPr>
          <w:rFonts w:cs="Times New Roman"/>
          <w:bCs/>
        </w:rPr>
      </w:pPr>
      <w:r w:rsidRPr="004275A4">
        <w:rPr>
          <w:rFonts w:cs="Times New Roman"/>
          <w:bCs/>
        </w:rPr>
        <w:t xml:space="preserve">O levantamento de mercado foi realizado com o objetivo de identificar empresas aptas à execução dos exames de ultrassonografia convencional e com doppler nas dependências das unidades de saúde do Consórcio Público de Saúde da Microrregião de Crato – CPSMC. A análise considerou </w:t>
      </w:r>
      <w:r w:rsidR="00127EA2">
        <w:rPr>
          <w:rFonts w:cs="Times New Roman"/>
          <w:bCs/>
        </w:rPr>
        <w:t xml:space="preserve">as empresas que atuam no segmento. </w:t>
      </w:r>
      <w:r w:rsidRPr="004275A4">
        <w:rPr>
          <w:rFonts w:cs="Times New Roman"/>
          <w:bCs/>
        </w:rPr>
        <w:t xml:space="preserve">Inicialmente, verificou-se que no estado do Ceará existe um número expressivo de empresas especializadas em diagnóstico por imagem, incluindo clínicas, grupos empresariais e prestadores médicos com experiência em ultrassonografia. </w:t>
      </w:r>
    </w:p>
    <w:p w14:paraId="509367A6" w14:textId="510C9ACD" w:rsidR="004275A4" w:rsidRDefault="00127EA2" w:rsidP="004275A4">
      <w:pPr>
        <w:spacing w:before="240" w:after="240"/>
        <w:jc w:val="both"/>
        <w:rPr>
          <w:rFonts w:cs="Times New Roman"/>
          <w:bCs/>
        </w:rPr>
      </w:pPr>
      <w:r>
        <w:rPr>
          <w:rFonts w:cs="Times New Roman"/>
          <w:bCs/>
        </w:rPr>
        <w:t xml:space="preserve">Todavia, a pesquisa centralizou-se nas proximidades da sede do Consórcio Público de Saúde da Microrregião de Crato – CPSMC, o qual foi verificado as seguintes empresas capazes de executar o objeto desse Estudo Técnico Preliminar: </w:t>
      </w:r>
    </w:p>
    <w:tbl>
      <w:tblPr>
        <w:tblStyle w:val="SimplesTabela2"/>
        <w:tblW w:w="9781" w:type="dxa"/>
        <w:tblInd w:w="-567" w:type="dxa"/>
        <w:tblLook w:val="04A0" w:firstRow="1" w:lastRow="0" w:firstColumn="1" w:lastColumn="0" w:noHBand="0" w:noVBand="1"/>
      </w:tblPr>
      <w:tblGrid>
        <w:gridCol w:w="2689"/>
        <w:gridCol w:w="1847"/>
        <w:gridCol w:w="1690"/>
        <w:gridCol w:w="3555"/>
      </w:tblGrid>
      <w:tr w:rsidR="00E03283" w:rsidRPr="00E03283" w14:paraId="47D084AA" w14:textId="77777777" w:rsidTr="00E03283">
        <w:trPr>
          <w:cnfStyle w:val="100000000000" w:firstRow="1" w:lastRow="0" w:firstColumn="0" w:lastColumn="0" w:oddVBand="0" w:evenVBand="0" w:oddHBand="0"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2B9A277B" w14:textId="77777777" w:rsidR="00E03283" w:rsidRPr="00E03283" w:rsidRDefault="00E03283" w:rsidP="00E03283">
            <w:pPr>
              <w:widowControl/>
              <w:suppressAutoHyphens w:val="0"/>
              <w:jc w:val="center"/>
              <w:rPr>
                <w:rFonts w:eastAsia="Times New Roman" w:cs="Times New Roman"/>
                <w:color w:val="000000"/>
                <w:kern w:val="0"/>
                <w:sz w:val="20"/>
                <w:szCs w:val="20"/>
                <w:lang w:eastAsia="pt-BR" w:bidi="ar-SA"/>
              </w:rPr>
            </w:pPr>
            <w:r w:rsidRPr="00E03283">
              <w:rPr>
                <w:rFonts w:eastAsia="Times New Roman" w:cs="Times New Roman"/>
                <w:color w:val="000000"/>
                <w:kern w:val="0"/>
                <w:sz w:val="20"/>
                <w:szCs w:val="20"/>
                <w:lang w:eastAsia="pt-BR" w:bidi="ar-SA"/>
              </w:rPr>
              <w:t>RAZÃO SOCIAL</w:t>
            </w:r>
          </w:p>
        </w:tc>
        <w:tc>
          <w:tcPr>
            <w:tcW w:w="1847" w:type="dxa"/>
            <w:noWrap/>
            <w:vAlign w:val="center"/>
            <w:hideMark/>
          </w:tcPr>
          <w:p w14:paraId="53E96489" w14:textId="77777777" w:rsidR="00E03283" w:rsidRPr="00E03283" w:rsidRDefault="00E03283" w:rsidP="00E03283">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E03283">
              <w:rPr>
                <w:rFonts w:eastAsia="Times New Roman" w:cs="Times New Roman"/>
                <w:color w:val="000000"/>
                <w:kern w:val="0"/>
                <w:sz w:val="20"/>
                <w:szCs w:val="20"/>
                <w:lang w:eastAsia="pt-BR" w:bidi="ar-SA"/>
              </w:rPr>
              <w:t>CNPJ</w:t>
            </w:r>
          </w:p>
        </w:tc>
        <w:tc>
          <w:tcPr>
            <w:tcW w:w="1690" w:type="dxa"/>
            <w:noWrap/>
            <w:vAlign w:val="center"/>
            <w:hideMark/>
          </w:tcPr>
          <w:p w14:paraId="3BC2C738" w14:textId="3374487B" w:rsidR="00E03283" w:rsidRPr="00E03283" w:rsidRDefault="00E03283" w:rsidP="00E03283">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E03283">
              <w:rPr>
                <w:rFonts w:eastAsia="Times New Roman" w:cs="Times New Roman"/>
                <w:color w:val="000000"/>
                <w:kern w:val="0"/>
                <w:sz w:val="20"/>
                <w:szCs w:val="20"/>
                <w:lang w:eastAsia="pt-BR" w:bidi="ar-SA"/>
              </w:rPr>
              <w:t>MUNICIPIO</w:t>
            </w:r>
          </w:p>
        </w:tc>
        <w:tc>
          <w:tcPr>
            <w:tcW w:w="3555" w:type="dxa"/>
            <w:noWrap/>
            <w:vAlign w:val="center"/>
            <w:hideMark/>
          </w:tcPr>
          <w:p w14:paraId="3A6174F4" w14:textId="0F0D6A28" w:rsidR="00E03283" w:rsidRPr="00E03283" w:rsidRDefault="00E03283" w:rsidP="00E03283">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E03283">
              <w:rPr>
                <w:rFonts w:eastAsia="Times New Roman" w:cs="Times New Roman"/>
                <w:color w:val="000000"/>
                <w:kern w:val="0"/>
                <w:sz w:val="20"/>
                <w:szCs w:val="20"/>
                <w:lang w:eastAsia="pt-BR" w:bidi="ar-SA"/>
              </w:rPr>
              <w:t>LINK</w:t>
            </w:r>
          </w:p>
        </w:tc>
      </w:tr>
      <w:tr w:rsidR="00E03283" w:rsidRPr="00E03283" w14:paraId="085AD402" w14:textId="77777777" w:rsidTr="00E03283">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257E474D" w14:textId="77777777" w:rsidR="00E03283" w:rsidRPr="00E03283" w:rsidRDefault="00E03283" w:rsidP="00E03283">
            <w:pPr>
              <w:widowControl/>
              <w:suppressAutoHyphens w:val="0"/>
              <w:jc w:val="both"/>
              <w:rPr>
                <w:rFonts w:eastAsia="Times New Roman" w:cs="Times New Roman"/>
                <w:b w:val="0"/>
                <w:bCs w:val="0"/>
                <w:color w:val="000000"/>
                <w:kern w:val="0"/>
                <w:sz w:val="20"/>
                <w:szCs w:val="20"/>
                <w:lang w:eastAsia="pt-BR" w:bidi="ar-SA"/>
              </w:rPr>
            </w:pPr>
            <w:proofErr w:type="spellStart"/>
            <w:r w:rsidRPr="00E03283">
              <w:rPr>
                <w:rFonts w:eastAsia="Times New Roman" w:cs="Times New Roman"/>
                <w:b w:val="0"/>
                <w:bCs w:val="0"/>
                <w:color w:val="000000"/>
                <w:kern w:val="0"/>
                <w:sz w:val="20"/>
                <w:szCs w:val="20"/>
                <w:lang w:eastAsia="pt-BR" w:bidi="ar-SA"/>
              </w:rPr>
              <w:t>Medimagem</w:t>
            </w:r>
            <w:proofErr w:type="spellEnd"/>
            <w:r w:rsidRPr="00E03283">
              <w:rPr>
                <w:rFonts w:eastAsia="Times New Roman" w:cs="Times New Roman"/>
                <w:b w:val="0"/>
                <w:bCs w:val="0"/>
                <w:color w:val="000000"/>
                <w:kern w:val="0"/>
                <w:sz w:val="20"/>
                <w:szCs w:val="20"/>
                <w:lang w:eastAsia="pt-BR" w:bidi="ar-SA"/>
              </w:rPr>
              <w:t xml:space="preserve"> Cariri – Centro de Diagnóstico por Imagem</w:t>
            </w:r>
          </w:p>
        </w:tc>
        <w:tc>
          <w:tcPr>
            <w:tcW w:w="1847" w:type="dxa"/>
            <w:noWrap/>
            <w:vAlign w:val="center"/>
            <w:hideMark/>
          </w:tcPr>
          <w:p w14:paraId="78820AC5" w14:textId="77777777" w:rsidR="00E03283" w:rsidRPr="00E03283" w:rsidRDefault="00E03283" w:rsidP="00E03283">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20"/>
                <w:szCs w:val="20"/>
                <w:lang w:eastAsia="pt-BR" w:bidi="ar-SA"/>
              </w:rPr>
            </w:pPr>
            <w:r w:rsidRPr="00E03283">
              <w:rPr>
                <w:rFonts w:eastAsia="Times New Roman" w:cs="Times New Roman"/>
                <w:color w:val="000000"/>
                <w:kern w:val="0"/>
                <w:sz w:val="20"/>
                <w:szCs w:val="20"/>
                <w:lang w:eastAsia="pt-BR" w:bidi="ar-SA"/>
              </w:rPr>
              <w:t>13.556.167/0001-85</w:t>
            </w:r>
          </w:p>
        </w:tc>
        <w:tc>
          <w:tcPr>
            <w:tcW w:w="1690" w:type="dxa"/>
            <w:noWrap/>
            <w:vAlign w:val="center"/>
            <w:hideMark/>
          </w:tcPr>
          <w:p w14:paraId="2FE41171" w14:textId="77777777" w:rsidR="00E03283" w:rsidRPr="00E03283" w:rsidRDefault="00E03283" w:rsidP="00E03283">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20"/>
                <w:szCs w:val="20"/>
                <w:lang w:eastAsia="pt-BR" w:bidi="ar-SA"/>
              </w:rPr>
            </w:pPr>
            <w:r w:rsidRPr="00E03283">
              <w:rPr>
                <w:rFonts w:eastAsia="Times New Roman" w:cs="Times New Roman"/>
                <w:color w:val="000000"/>
                <w:kern w:val="0"/>
                <w:sz w:val="20"/>
                <w:szCs w:val="20"/>
                <w:lang w:eastAsia="pt-BR" w:bidi="ar-SA"/>
              </w:rPr>
              <w:t>JUAZEIRO DO NORTE – CE</w:t>
            </w:r>
          </w:p>
        </w:tc>
        <w:tc>
          <w:tcPr>
            <w:tcW w:w="3555" w:type="dxa"/>
            <w:noWrap/>
            <w:vAlign w:val="center"/>
            <w:hideMark/>
          </w:tcPr>
          <w:p w14:paraId="5B7DE8DA" w14:textId="77777777" w:rsidR="00E03283" w:rsidRPr="00E03283" w:rsidRDefault="00E03283" w:rsidP="00E03283">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563C1"/>
                <w:kern w:val="0"/>
                <w:sz w:val="20"/>
                <w:szCs w:val="20"/>
                <w:u w:val="single"/>
                <w:lang w:eastAsia="pt-BR" w:bidi="ar-SA"/>
              </w:rPr>
            </w:pPr>
            <w:hyperlink r:id="rId8" w:history="1">
              <w:r w:rsidRPr="00E03283">
                <w:rPr>
                  <w:rFonts w:eastAsia="Times New Roman" w:cs="Times New Roman"/>
                  <w:color w:val="0563C1"/>
                  <w:kern w:val="0"/>
                  <w:sz w:val="20"/>
                  <w:szCs w:val="20"/>
                  <w:u w:val="single"/>
                  <w:lang w:eastAsia="pt-BR" w:bidi="ar-SA"/>
                </w:rPr>
                <w:t>https://www.medimagemcariri.com.br/</w:t>
              </w:r>
            </w:hyperlink>
          </w:p>
        </w:tc>
      </w:tr>
      <w:tr w:rsidR="00E03283" w:rsidRPr="00E03283" w14:paraId="3A42B0A3" w14:textId="77777777" w:rsidTr="00E03283">
        <w:trPr>
          <w:trHeight w:val="600"/>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1F83F7EB" w14:textId="77777777" w:rsidR="00E03283" w:rsidRPr="00E03283" w:rsidRDefault="00E03283" w:rsidP="00E03283">
            <w:pPr>
              <w:widowControl/>
              <w:suppressAutoHyphens w:val="0"/>
              <w:jc w:val="both"/>
              <w:rPr>
                <w:rFonts w:eastAsia="Times New Roman" w:cs="Times New Roman"/>
                <w:b w:val="0"/>
                <w:bCs w:val="0"/>
                <w:color w:val="000000"/>
                <w:kern w:val="0"/>
                <w:sz w:val="20"/>
                <w:szCs w:val="20"/>
                <w:lang w:eastAsia="pt-BR" w:bidi="ar-SA"/>
              </w:rPr>
            </w:pPr>
            <w:proofErr w:type="spellStart"/>
            <w:r w:rsidRPr="00E03283">
              <w:rPr>
                <w:rFonts w:eastAsia="Times New Roman" w:cs="Times New Roman"/>
                <w:b w:val="0"/>
                <w:bCs w:val="0"/>
                <w:color w:val="000000"/>
                <w:kern w:val="0"/>
                <w:sz w:val="20"/>
                <w:szCs w:val="20"/>
                <w:lang w:eastAsia="pt-BR" w:bidi="ar-SA"/>
              </w:rPr>
              <w:t>Clinimagem</w:t>
            </w:r>
            <w:proofErr w:type="spellEnd"/>
            <w:r w:rsidRPr="00E03283">
              <w:rPr>
                <w:rFonts w:eastAsia="Times New Roman" w:cs="Times New Roman"/>
                <w:b w:val="0"/>
                <w:bCs w:val="0"/>
                <w:color w:val="000000"/>
                <w:kern w:val="0"/>
                <w:sz w:val="20"/>
                <w:szCs w:val="20"/>
                <w:lang w:eastAsia="pt-BR" w:bidi="ar-SA"/>
              </w:rPr>
              <w:t xml:space="preserve"> Clinica </w:t>
            </w:r>
            <w:proofErr w:type="spellStart"/>
            <w:r w:rsidRPr="00E03283">
              <w:rPr>
                <w:rFonts w:eastAsia="Times New Roman" w:cs="Times New Roman"/>
                <w:b w:val="0"/>
                <w:bCs w:val="0"/>
                <w:color w:val="000000"/>
                <w:kern w:val="0"/>
                <w:sz w:val="20"/>
                <w:szCs w:val="20"/>
                <w:lang w:eastAsia="pt-BR" w:bidi="ar-SA"/>
              </w:rPr>
              <w:t>Radiologica</w:t>
            </w:r>
            <w:proofErr w:type="spellEnd"/>
            <w:r w:rsidRPr="00E03283">
              <w:rPr>
                <w:rFonts w:eastAsia="Times New Roman" w:cs="Times New Roman"/>
                <w:b w:val="0"/>
                <w:bCs w:val="0"/>
                <w:color w:val="000000"/>
                <w:kern w:val="0"/>
                <w:sz w:val="20"/>
                <w:szCs w:val="20"/>
                <w:lang w:eastAsia="pt-BR" w:bidi="ar-SA"/>
              </w:rPr>
              <w:t xml:space="preserve"> Santa Ana LTDA</w:t>
            </w:r>
          </w:p>
        </w:tc>
        <w:tc>
          <w:tcPr>
            <w:tcW w:w="1847" w:type="dxa"/>
            <w:noWrap/>
            <w:vAlign w:val="center"/>
            <w:hideMark/>
          </w:tcPr>
          <w:p w14:paraId="24CAA5C6" w14:textId="77777777" w:rsidR="00E03283" w:rsidRPr="00E03283" w:rsidRDefault="00E03283" w:rsidP="00E03283">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E03283">
              <w:rPr>
                <w:rFonts w:eastAsia="Times New Roman" w:cs="Times New Roman"/>
                <w:color w:val="000000"/>
                <w:kern w:val="0"/>
                <w:sz w:val="20"/>
                <w:szCs w:val="20"/>
                <w:lang w:eastAsia="pt-BR" w:bidi="ar-SA"/>
              </w:rPr>
              <w:t>06.736.540/0001-14</w:t>
            </w:r>
          </w:p>
        </w:tc>
        <w:tc>
          <w:tcPr>
            <w:tcW w:w="1690" w:type="dxa"/>
            <w:noWrap/>
            <w:vAlign w:val="center"/>
            <w:hideMark/>
          </w:tcPr>
          <w:p w14:paraId="0D4667A3" w14:textId="77777777" w:rsidR="00E03283" w:rsidRPr="00E03283" w:rsidRDefault="00E03283" w:rsidP="00E03283">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E03283">
              <w:rPr>
                <w:rFonts w:eastAsia="Times New Roman" w:cs="Times New Roman"/>
                <w:color w:val="000000"/>
                <w:kern w:val="0"/>
                <w:sz w:val="20"/>
                <w:szCs w:val="20"/>
                <w:lang w:eastAsia="pt-BR" w:bidi="ar-SA"/>
              </w:rPr>
              <w:t>JUAZEIRO DO NORTE – CE</w:t>
            </w:r>
          </w:p>
        </w:tc>
        <w:tc>
          <w:tcPr>
            <w:tcW w:w="3555" w:type="dxa"/>
            <w:noWrap/>
            <w:vAlign w:val="center"/>
            <w:hideMark/>
          </w:tcPr>
          <w:p w14:paraId="61028F5C" w14:textId="77777777" w:rsidR="00E03283" w:rsidRPr="00E03283" w:rsidRDefault="00E03283" w:rsidP="00E03283">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563C1"/>
                <w:kern w:val="0"/>
                <w:sz w:val="20"/>
                <w:szCs w:val="20"/>
                <w:u w:val="single"/>
                <w:lang w:eastAsia="pt-BR" w:bidi="ar-SA"/>
              </w:rPr>
            </w:pPr>
            <w:hyperlink r:id="rId9" w:history="1">
              <w:r w:rsidRPr="00E03283">
                <w:rPr>
                  <w:rFonts w:eastAsia="Times New Roman" w:cs="Times New Roman"/>
                  <w:color w:val="0563C1"/>
                  <w:kern w:val="0"/>
                  <w:sz w:val="20"/>
                  <w:szCs w:val="20"/>
                  <w:u w:val="single"/>
                  <w:lang w:eastAsia="pt-BR" w:bidi="ar-SA"/>
                </w:rPr>
                <w:t>https://www.clinimagemjuazeiro.com.br/</w:t>
              </w:r>
            </w:hyperlink>
          </w:p>
        </w:tc>
      </w:tr>
      <w:tr w:rsidR="00E03283" w:rsidRPr="00E03283" w14:paraId="64804419" w14:textId="77777777" w:rsidTr="00E03283">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2B7F2C7E" w14:textId="77777777" w:rsidR="00E03283" w:rsidRPr="00E03283" w:rsidRDefault="00E03283" w:rsidP="00E03283">
            <w:pPr>
              <w:widowControl/>
              <w:suppressAutoHyphens w:val="0"/>
              <w:jc w:val="both"/>
              <w:rPr>
                <w:rFonts w:eastAsia="Times New Roman" w:cs="Times New Roman"/>
                <w:b w:val="0"/>
                <w:bCs w:val="0"/>
                <w:color w:val="000000"/>
                <w:kern w:val="0"/>
                <w:sz w:val="20"/>
                <w:szCs w:val="20"/>
                <w:lang w:eastAsia="pt-BR" w:bidi="ar-SA"/>
              </w:rPr>
            </w:pPr>
            <w:proofErr w:type="spellStart"/>
            <w:r w:rsidRPr="00E03283">
              <w:rPr>
                <w:rFonts w:eastAsia="Times New Roman" w:cs="Times New Roman"/>
                <w:b w:val="0"/>
                <w:bCs w:val="0"/>
                <w:color w:val="000000"/>
                <w:kern w:val="0"/>
                <w:sz w:val="20"/>
                <w:szCs w:val="20"/>
                <w:lang w:eastAsia="pt-BR" w:bidi="ar-SA"/>
              </w:rPr>
              <w:t>Radioclinica</w:t>
            </w:r>
            <w:proofErr w:type="spellEnd"/>
            <w:r w:rsidRPr="00E03283">
              <w:rPr>
                <w:rFonts w:eastAsia="Times New Roman" w:cs="Times New Roman"/>
                <w:b w:val="0"/>
                <w:bCs w:val="0"/>
                <w:color w:val="000000"/>
                <w:kern w:val="0"/>
                <w:sz w:val="20"/>
                <w:szCs w:val="20"/>
                <w:lang w:eastAsia="pt-BR" w:bidi="ar-SA"/>
              </w:rPr>
              <w:t xml:space="preserve"> Cariri Clinica de Ecografia Geral LTDA</w:t>
            </w:r>
          </w:p>
        </w:tc>
        <w:tc>
          <w:tcPr>
            <w:tcW w:w="1847" w:type="dxa"/>
            <w:noWrap/>
            <w:vAlign w:val="center"/>
            <w:hideMark/>
          </w:tcPr>
          <w:p w14:paraId="48DA97FE" w14:textId="77777777" w:rsidR="00E03283" w:rsidRPr="00E03283" w:rsidRDefault="00E03283" w:rsidP="00E03283">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20"/>
                <w:szCs w:val="20"/>
                <w:lang w:eastAsia="pt-BR" w:bidi="ar-SA"/>
              </w:rPr>
            </w:pPr>
            <w:r w:rsidRPr="00E03283">
              <w:rPr>
                <w:rFonts w:eastAsia="Times New Roman" w:cs="Times New Roman"/>
                <w:color w:val="000000"/>
                <w:kern w:val="0"/>
                <w:sz w:val="20"/>
                <w:szCs w:val="20"/>
                <w:lang w:eastAsia="pt-BR" w:bidi="ar-SA"/>
              </w:rPr>
              <w:t>41.342.569/0001-12</w:t>
            </w:r>
          </w:p>
        </w:tc>
        <w:tc>
          <w:tcPr>
            <w:tcW w:w="1690" w:type="dxa"/>
            <w:noWrap/>
            <w:vAlign w:val="center"/>
            <w:hideMark/>
          </w:tcPr>
          <w:p w14:paraId="0505CA49" w14:textId="77777777" w:rsidR="00E03283" w:rsidRPr="00E03283" w:rsidRDefault="00E03283" w:rsidP="00E03283">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20"/>
                <w:szCs w:val="20"/>
                <w:lang w:eastAsia="pt-BR" w:bidi="ar-SA"/>
              </w:rPr>
            </w:pPr>
            <w:r w:rsidRPr="00E03283">
              <w:rPr>
                <w:rFonts w:eastAsia="Times New Roman" w:cs="Times New Roman"/>
                <w:color w:val="000000"/>
                <w:kern w:val="0"/>
                <w:sz w:val="20"/>
                <w:szCs w:val="20"/>
                <w:lang w:eastAsia="pt-BR" w:bidi="ar-SA"/>
              </w:rPr>
              <w:t>JUAZEIRO DO NORTE – CE</w:t>
            </w:r>
          </w:p>
        </w:tc>
        <w:tc>
          <w:tcPr>
            <w:tcW w:w="3555" w:type="dxa"/>
            <w:noWrap/>
            <w:vAlign w:val="center"/>
            <w:hideMark/>
          </w:tcPr>
          <w:p w14:paraId="4A2E1249" w14:textId="77777777" w:rsidR="00E03283" w:rsidRPr="00E03283" w:rsidRDefault="00E03283" w:rsidP="00E03283">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563C1"/>
                <w:kern w:val="0"/>
                <w:sz w:val="20"/>
                <w:szCs w:val="20"/>
                <w:u w:val="single"/>
                <w:lang w:eastAsia="pt-BR" w:bidi="ar-SA"/>
              </w:rPr>
            </w:pPr>
            <w:hyperlink r:id="rId10" w:history="1">
              <w:r w:rsidRPr="00E03283">
                <w:rPr>
                  <w:rFonts w:eastAsia="Times New Roman" w:cs="Times New Roman"/>
                  <w:color w:val="0563C1"/>
                  <w:kern w:val="0"/>
                  <w:sz w:val="20"/>
                  <w:szCs w:val="20"/>
                  <w:u w:val="single"/>
                  <w:lang w:eastAsia="pt-BR" w:bidi="ar-SA"/>
                </w:rPr>
                <w:t>https://www.radioclinicacariri.com.br/</w:t>
              </w:r>
            </w:hyperlink>
          </w:p>
        </w:tc>
      </w:tr>
      <w:tr w:rsidR="00E03283" w:rsidRPr="00E03283" w14:paraId="79F6E77A" w14:textId="77777777" w:rsidTr="00E03283">
        <w:trPr>
          <w:trHeight w:val="600"/>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27C15B29" w14:textId="77777777" w:rsidR="00E03283" w:rsidRPr="00E03283" w:rsidRDefault="00E03283" w:rsidP="00E03283">
            <w:pPr>
              <w:widowControl/>
              <w:suppressAutoHyphens w:val="0"/>
              <w:jc w:val="both"/>
              <w:rPr>
                <w:rFonts w:eastAsia="Times New Roman" w:cs="Times New Roman"/>
                <w:b w:val="0"/>
                <w:bCs w:val="0"/>
                <w:color w:val="000000"/>
                <w:kern w:val="0"/>
                <w:sz w:val="20"/>
                <w:szCs w:val="20"/>
                <w:lang w:eastAsia="pt-BR" w:bidi="ar-SA"/>
              </w:rPr>
            </w:pPr>
            <w:proofErr w:type="spellStart"/>
            <w:r w:rsidRPr="00E03283">
              <w:rPr>
                <w:rFonts w:eastAsia="Times New Roman" w:cs="Times New Roman"/>
                <w:b w:val="0"/>
                <w:bCs w:val="0"/>
                <w:color w:val="000000"/>
                <w:kern w:val="0"/>
                <w:sz w:val="20"/>
                <w:szCs w:val="20"/>
                <w:lang w:eastAsia="pt-BR" w:bidi="ar-SA"/>
              </w:rPr>
              <w:t>Sanmiti</w:t>
            </w:r>
            <w:proofErr w:type="spellEnd"/>
            <w:r w:rsidRPr="00E03283">
              <w:rPr>
                <w:rFonts w:eastAsia="Times New Roman" w:cs="Times New Roman"/>
                <w:b w:val="0"/>
                <w:bCs w:val="0"/>
                <w:color w:val="000000"/>
                <w:kern w:val="0"/>
                <w:sz w:val="20"/>
                <w:szCs w:val="20"/>
                <w:lang w:eastAsia="pt-BR" w:bidi="ar-SA"/>
              </w:rPr>
              <w:t xml:space="preserve"> Clinica Rodrigo Viana dos Santos LTDA</w:t>
            </w:r>
          </w:p>
        </w:tc>
        <w:tc>
          <w:tcPr>
            <w:tcW w:w="1847" w:type="dxa"/>
            <w:noWrap/>
            <w:vAlign w:val="center"/>
            <w:hideMark/>
          </w:tcPr>
          <w:p w14:paraId="3FD2F2D6" w14:textId="77777777" w:rsidR="00E03283" w:rsidRPr="00E03283" w:rsidRDefault="00E03283" w:rsidP="00E03283">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E03283">
              <w:rPr>
                <w:rFonts w:eastAsia="Times New Roman" w:cs="Times New Roman"/>
                <w:color w:val="000000"/>
                <w:kern w:val="0"/>
                <w:sz w:val="20"/>
                <w:szCs w:val="20"/>
                <w:lang w:eastAsia="pt-BR" w:bidi="ar-SA"/>
              </w:rPr>
              <w:t>15.292.157/0001-05</w:t>
            </w:r>
          </w:p>
        </w:tc>
        <w:tc>
          <w:tcPr>
            <w:tcW w:w="1690" w:type="dxa"/>
            <w:noWrap/>
            <w:vAlign w:val="center"/>
            <w:hideMark/>
          </w:tcPr>
          <w:p w14:paraId="1ABAC566" w14:textId="77777777" w:rsidR="00E03283" w:rsidRPr="00E03283" w:rsidRDefault="00E03283" w:rsidP="00E03283">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E03283">
              <w:rPr>
                <w:rFonts w:eastAsia="Times New Roman" w:cs="Times New Roman"/>
                <w:color w:val="000000"/>
                <w:kern w:val="0"/>
                <w:sz w:val="20"/>
                <w:szCs w:val="20"/>
                <w:lang w:eastAsia="pt-BR" w:bidi="ar-SA"/>
              </w:rPr>
              <w:t>JUAZEIRO DO NORTE – CE</w:t>
            </w:r>
          </w:p>
        </w:tc>
        <w:tc>
          <w:tcPr>
            <w:tcW w:w="3555" w:type="dxa"/>
            <w:noWrap/>
            <w:vAlign w:val="center"/>
            <w:hideMark/>
          </w:tcPr>
          <w:p w14:paraId="0A33A2BD" w14:textId="77777777" w:rsidR="00E03283" w:rsidRPr="00E03283" w:rsidRDefault="00E03283" w:rsidP="00E03283">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563C1"/>
                <w:kern w:val="0"/>
                <w:sz w:val="20"/>
                <w:szCs w:val="20"/>
                <w:u w:val="single"/>
                <w:lang w:eastAsia="pt-BR" w:bidi="ar-SA"/>
              </w:rPr>
            </w:pPr>
            <w:hyperlink r:id="rId11" w:history="1">
              <w:r w:rsidRPr="00E03283">
                <w:rPr>
                  <w:rFonts w:eastAsia="Times New Roman" w:cs="Times New Roman"/>
                  <w:color w:val="0563C1"/>
                  <w:kern w:val="0"/>
                  <w:sz w:val="20"/>
                  <w:szCs w:val="20"/>
                  <w:u w:val="single"/>
                  <w:lang w:eastAsia="pt-BR" w:bidi="ar-SA"/>
                </w:rPr>
                <w:t>https://www.sanmiticlinica.com.br/geral/</w:t>
              </w:r>
            </w:hyperlink>
          </w:p>
        </w:tc>
      </w:tr>
      <w:tr w:rsidR="00E03283" w:rsidRPr="00E03283" w14:paraId="057885FC" w14:textId="77777777" w:rsidTr="00E03283">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101B23B7" w14:textId="10AE4159" w:rsidR="00E03283" w:rsidRPr="00E03283" w:rsidRDefault="00E03283" w:rsidP="00E03283">
            <w:pPr>
              <w:widowControl/>
              <w:suppressAutoHyphens w:val="0"/>
              <w:jc w:val="both"/>
              <w:rPr>
                <w:rFonts w:eastAsia="Times New Roman" w:cs="Times New Roman"/>
                <w:b w:val="0"/>
                <w:bCs w:val="0"/>
                <w:color w:val="000000"/>
                <w:kern w:val="0"/>
                <w:sz w:val="20"/>
                <w:szCs w:val="20"/>
                <w:lang w:eastAsia="pt-BR" w:bidi="ar-SA"/>
              </w:rPr>
            </w:pPr>
            <w:proofErr w:type="spellStart"/>
            <w:r w:rsidRPr="00E03283">
              <w:rPr>
                <w:rFonts w:eastAsia="Times New Roman" w:cs="Times New Roman"/>
                <w:b w:val="0"/>
                <w:bCs w:val="0"/>
                <w:color w:val="000000"/>
                <w:kern w:val="0"/>
                <w:sz w:val="20"/>
                <w:szCs w:val="20"/>
                <w:lang w:eastAsia="pt-BR" w:bidi="ar-SA"/>
              </w:rPr>
              <w:t>Cliniradio</w:t>
            </w:r>
            <w:proofErr w:type="spellEnd"/>
            <w:r w:rsidRPr="00E03283">
              <w:rPr>
                <w:rFonts w:eastAsia="Times New Roman" w:cs="Times New Roman"/>
                <w:b w:val="0"/>
                <w:bCs w:val="0"/>
                <w:color w:val="000000"/>
                <w:kern w:val="0"/>
                <w:sz w:val="20"/>
                <w:szCs w:val="20"/>
                <w:lang w:eastAsia="pt-BR" w:bidi="ar-SA"/>
              </w:rPr>
              <w:t xml:space="preserve"> Cariri Clinica de Radiologia e Imagem do Cariri LTDA</w:t>
            </w:r>
          </w:p>
        </w:tc>
        <w:tc>
          <w:tcPr>
            <w:tcW w:w="1847" w:type="dxa"/>
            <w:noWrap/>
            <w:vAlign w:val="center"/>
            <w:hideMark/>
          </w:tcPr>
          <w:p w14:paraId="7C35E8A3" w14:textId="77777777" w:rsidR="00E03283" w:rsidRPr="00E03283" w:rsidRDefault="00E03283" w:rsidP="00E03283">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20"/>
                <w:szCs w:val="20"/>
                <w:lang w:eastAsia="pt-BR" w:bidi="ar-SA"/>
              </w:rPr>
            </w:pPr>
            <w:r w:rsidRPr="00E03283">
              <w:rPr>
                <w:rFonts w:eastAsia="Times New Roman" w:cs="Times New Roman"/>
                <w:color w:val="000000"/>
                <w:kern w:val="0"/>
                <w:sz w:val="20"/>
                <w:szCs w:val="20"/>
                <w:lang w:eastAsia="pt-BR" w:bidi="ar-SA"/>
              </w:rPr>
              <w:t>42.894.083/0001-50</w:t>
            </w:r>
          </w:p>
        </w:tc>
        <w:tc>
          <w:tcPr>
            <w:tcW w:w="1690" w:type="dxa"/>
            <w:noWrap/>
            <w:vAlign w:val="center"/>
            <w:hideMark/>
          </w:tcPr>
          <w:p w14:paraId="3B2AA828" w14:textId="77777777" w:rsidR="00E03283" w:rsidRPr="00E03283" w:rsidRDefault="00E03283" w:rsidP="00E03283">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20"/>
                <w:szCs w:val="20"/>
                <w:lang w:eastAsia="pt-BR" w:bidi="ar-SA"/>
              </w:rPr>
            </w:pPr>
            <w:r w:rsidRPr="00E03283">
              <w:rPr>
                <w:rFonts w:eastAsia="Times New Roman" w:cs="Times New Roman"/>
                <w:color w:val="000000"/>
                <w:kern w:val="0"/>
                <w:sz w:val="20"/>
                <w:szCs w:val="20"/>
                <w:lang w:eastAsia="pt-BR" w:bidi="ar-SA"/>
              </w:rPr>
              <w:t>CRATO – CE</w:t>
            </w:r>
          </w:p>
        </w:tc>
        <w:tc>
          <w:tcPr>
            <w:tcW w:w="3555" w:type="dxa"/>
            <w:noWrap/>
            <w:vAlign w:val="center"/>
            <w:hideMark/>
          </w:tcPr>
          <w:p w14:paraId="6E81D295" w14:textId="77777777" w:rsidR="00E03283" w:rsidRPr="00E03283" w:rsidRDefault="00E03283" w:rsidP="00E03283">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563C1"/>
                <w:kern w:val="0"/>
                <w:sz w:val="20"/>
                <w:szCs w:val="20"/>
                <w:u w:val="single"/>
                <w:lang w:eastAsia="pt-BR" w:bidi="ar-SA"/>
              </w:rPr>
            </w:pPr>
            <w:hyperlink r:id="rId12" w:history="1">
              <w:r w:rsidRPr="00E03283">
                <w:rPr>
                  <w:rFonts w:eastAsia="Times New Roman" w:cs="Times New Roman"/>
                  <w:color w:val="0563C1"/>
                  <w:kern w:val="0"/>
                  <w:sz w:val="20"/>
                  <w:szCs w:val="20"/>
                  <w:u w:val="single"/>
                  <w:lang w:eastAsia="pt-BR" w:bidi="ar-SA"/>
                </w:rPr>
                <w:t>https://cliniradio.com.br/</w:t>
              </w:r>
            </w:hyperlink>
          </w:p>
        </w:tc>
      </w:tr>
      <w:tr w:rsidR="00E03283" w:rsidRPr="00E03283" w14:paraId="3511677E" w14:textId="77777777" w:rsidTr="00E03283">
        <w:trPr>
          <w:trHeight w:val="900"/>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7BB8BEBA" w14:textId="77777777" w:rsidR="00E03283" w:rsidRPr="00E03283" w:rsidRDefault="00E03283" w:rsidP="00E03283">
            <w:pPr>
              <w:widowControl/>
              <w:suppressAutoHyphens w:val="0"/>
              <w:jc w:val="both"/>
              <w:rPr>
                <w:rFonts w:eastAsia="Times New Roman" w:cs="Times New Roman"/>
                <w:b w:val="0"/>
                <w:bCs w:val="0"/>
                <w:color w:val="000000"/>
                <w:kern w:val="0"/>
                <w:sz w:val="20"/>
                <w:szCs w:val="20"/>
                <w:lang w:eastAsia="pt-BR" w:bidi="ar-SA"/>
              </w:rPr>
            </w:pPr>
            <w:r w:rsidRPr="00E03283">
              <w:rPr>
                <w:rFonts w:eastAsia="Times New Roman" w:cs="Times New Roman"/>
                <w:b w:val="0"/>
                <w:bCs w:val="0"/>
                <w:color w:val="000000"/>
                <w:kern w:val="0"/>
                <w:sz w:val="20"/>
                <w:szCs w:val="20"/>
                <w:lang w:eastAsia="pt-BR" w:bidi="ar-SA"/>
              </w:rPr>
              <w:t xml:space="preserve">Centro </w:t>
            </w:r>
            <w:proofErr w:type="spellStart"/>
            <w:r w:rsidRPr="00E03283">
              <w:rPr>
                <w:rFonts w:eastAsia="Times New Roman" w:cs="Times New Roman"/>
                <w:b w:val="0"/>
                <w:bCs w:val="0"/>
                <w:color w:val="000000"/>
                <w:kern w:val="0"/>
                <w:sz w:val="20"/>
                <w:szCs w:val="20"/>
                <w:lang w:eastAsia="pt-BR" w:bidi="ar-SA"/>
              </w:rPr>
              <w:t>Medico</w:t>
            </w:r>
            <w:proofErr w:type="spellEnd"/>
            <w:r w:rsidRPr="00E03283">
              <w:rPr>
                <w:rFonts w:eastAsia="Times New Roman" w:cs="Times New Roman"/>
                <w:b w:val="0"/>
                <w:bCs w:val="0"/>
                <w:color w:val="000000"/>
                <w:kern w:val="0"/>
                <w:sz w:val="20"/>
                <w:szCs w:val="20"/>
                <w:lang w:eastAsia="pt-BR" w:bidi="ar-SA"/>
              </w:rPr>
              <w:t xml:space="preserve"> Cory Clinica e </w:t>
            </w:r>
            <w:proofErr w:type="spellStart"/>
            <w:r w:rsidRPr="00E03283">
              <w:rPr>
                <w:rFonts w:eastAsia="Times New Roman" w:cs="Times New Roman"/>
                <w:b w:val="0"/>
                <w:bCs w:val="0"/>
                <w:color w:val="000000"/>
                <w:kern w:val="0"/>
                <w:sz w:val="20"/>
                <w:szCs w:val="20"/>
                <w:lang w:eastAsia="pt-BR" w:bidi="ar-SA"/>
              </w:rPr>
              <w:t>Laboratorio</w:t>
            </w:r>
            <w:proofErr w:type="spellEnd"/>
            <w:r w:rsidRPr="00E03283">
              <w:rPr>
                <w:rFonts w:eastAsia="Times New Roman" w:cs="Times New Roman"/>
                <w:b w:val="0"/>
                <w:bCs w:val="0"/>
                <w:color w:val="000000"/>
                <w:kern w:val="0"/>
                <w:sz w:val="20"/>
                <w:szCs w:val="20"/>
                <w:lang w:eastAsia="pt-BR" w:bidi="ar-SA"/>
              </w:rPr>
              <w:t xml:space="preserve"> Justo Cavalcante LTDA</w:t>
            </w:r>
          </w:p>
        </w:tc>
        <w:tc>
          <w:tcPr>
            <w:tcW w:w="1847" w:type="dxa"/>
            <w:noWrap/>
            <w:vAlign w:val="center"/>
            <w:hideMark/>
          </w:tcPr>
          <w:p w14:paraId="7979EFE3" w14:textId="77777777" w:rsidR="00E03283" w:rsidRPr="00E03283" w:rsidRDefault="00E03283" w:rsidP="00E03283">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E03283">
              <w:rPr>
                <w:rFonts w:eastAsia="Times New Roman" w:cs="Times New Roman"/>
                <w:color w:val="000000"/>
                <w:kern w:val="0"/>
                <w:sz w:val="20"/>
                <w:szCs w:val="20"/>
                <w:lang w:eastAsia="pt-BR" w:bidi="ar-SA"/>
              </w:rPr>
              <w:t>05.621.131/0001-00</w:t>
            </w:r>
          </w:p>
        </w:tc>
        <w:tc>
          <w:tcPr>
            <w:tcW w:w="1690" w:type="dxa"/>
            <w:noWrap/>
            <w:vAlign w:val="center"/>
            <w:hideMark/>
          </w:tcPr>
          <w:p w14:paraId="55F4BD4B" w14:textId="77777777" w:rsidR="00E03283" w:rsidRPr="00E03283" w:rsidRDefault="00E03283" w:rsidP="00E03283">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E03283">
              <w:rPr>
                <w:rFonts w:eastAsia="Times New Roman" w:cs="Times New Roman"/>
                <w:color w:val="000000"/>
                <w:kern w:val="0"/>
                <w:sz w:val="20"/>
                <w:szCs w:val="20"/>
                <w:lang w:eastAsia="pt-BR" w:bidi="ar-SA"/>
              </w:rPr>
              <w:t>CRATO – CE</w:t>
            </w:r>
          </w:p>
        </w:tc>
        <w:tc>
          <w:tcPr>
            <w:tcW w:w="3555" w:type="dxa"/>
            <w:noWrap/>
            <w:vAlign w:val="center"/>
            <w:hideMark/>
          </w:tcPr>
          <w:p w14:paraId="290EBA64" w14:textId="77777777" w:rsidR="00E03283" w:rsidRPr="00E03283" w:rsidRDefault="00E03283" w:rsidP="00E03283">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563C1"/>
                <w:kern w:val="0"/>
                <w:sz w:val="20"/>
                <w:szCs w:val="20"/>
                <w:u w:val="single"/>
                <w:lang w:eastAsia="pt-BR" w:bidi="ar-SA"/>
              </w:rPr>
            </w:pPr>
            <w:hyperlink r:id="rId13" w:history="1">
              <w:r w:rsidRPr="00E03283">
                <w:rPr>
                  <w:rFonts w:eastAsia="Times New Roman" w:cs="Times New Roman"/>
                  <w:color w:val="0563C1"/>
                  <w:kern w:val="0"/>
                  <w:sz w:val="20"/>
                  <w:szCs w:val="20"/>
                  <w:u w:val="single"/>
                  <w:lang w:eastAsia="pt-BR" w:bidi="ar-SA"/>
                </w:rPr>
                <w:t>https://centromedicocory.com.br/</w:t>
              </w:r>
            </w:hyperlink>
          </w:p>
        </w:tc>
      </w:tr>
      <w:tr w:rsidR="00E03283" w:rsidRPr="00E03283" w14:paraId="739A9EA7" w14:textId="77777777" w:rsidTr="00E03283">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77BC2C74" w14:textId="77777777" w:rsidR="00E03283" w:rsidRPr="00E03283" w:rsidRDefault="00E03283" w:rsidP="00E03283">
            <w:pPr>
              <w:widowControl/>
              <w:suppressAutoHyphens w:val="0"/>
              <w:jc w:val="both"/>
              <w:rPr>
                <w:rFonts w:eastAsia="Times New Roman" w:cs="Times New Roman"/>
                <w:b w:val="0"/>
                <w:bCs w:val="0"/>
                <w:color w:val="000000"/>
                <w:kern w:val="0"/>
                <w:sz w:val="20"/>
                <w:szCs w:val="20"/>
                <w:lang w:eastAsia="pt-BR" w:bidi="ar-SA"/>
              </w:rPr>
            </w:pPr>
            <w:r w:rsidRPr="00E03283">
              <w:rPr>
                <w:rFonts w:eastAsia="Times New Roman" w:cs="Times New Roman"/>
                <w:b w:val="0"/>
                <w:bCs w:val="0"/>
                <w:color w:val="000000"/>
                <w:kern w:val="0"/>
                <w:sz w:val="20"/>
                <w:szCs w:val="20"/>
                <w:lang w:eastAsia="pt-BR" w:bidi="ar-SA"/>
              </w:rPr>
              <w:t>Hospital e Maternidade São Francisco de Assis, Crato (CE)</w:t>
            </w:r>
          </w:p>
        </w:tc>
        <w:tc>
          <w:tcPr>
            <w:tcW w:w="1847" w:type="dxa"/>
            <w:noWrap/>
            <w:vAlign w:val="center"/>
            <w:hideMark/>
          </w:tcPr>
          <w:p w14:paraId="09025CA0" w14:textId="77777777" w:rsidR="00E03283" w:rsidRPr="00E03283" w:rsidRDefault="00E03283" w:rsidP="00E03283">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20"/>
                <w:szCs w:val="20"/>
                <w:lang w:eastAsia="pt-BR" w:bidi="ar-SA"/>
              </w:rPr>
            </w:pPr>
            <w:r w:rsidRPr="00E03283">
              <w:rPr>
                <w:rFonts w:eastAsia="Times New Roman" w:cs="Times New Roman"/>
                <w:color w:val="000000"/>
                <w:kern w:val="0"/>
                <w:sz w:val="20"/>
                <w:szCs w:val="20"/>
                <w:lang w:eastAsia="pt-BR" w:bidi="ar-SA"/>
              </w:rPr>
              <w:t>60.975.737/0054-63</w:t>
            </w:r>
          </w:p>
        </w:tc>
        <w:tc>
          <w:tcPr>
            <w:tcW w:w="1690" w:type="dxa"/>
            <w:noWrap/>
            <w:vAlign w:val="center"/>
            <w:hideMark/>
          </w:tcPr>
          <w:p w14:paraId="3AA80A9E" w14:textId="77777777" w:rsidR="00E03283" w:rsidRPr="00E03283" w:rsidRDefault="00E03283" w:rsidP="00E03283">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20"/>
                <w:szCs w:val="20"/>
                <w:lang w:eastAsia="pt-BR" w:bidi="ar-SA"/>
              </w:rPr>
            </w:pPr>
            <w:r w:rsidRPr="00E03283">
              <w:rPr>
                <w:rFonts w:eastAsia="Times New Roman" w:cs="Times New Roman"/>
                <w:color w:val="000000"/>
                <w:kern w:val="0"/>
                <w:sz w:val="20"/>
                <w:szCs w:val="20"/>
                <w:lang w:eastAsia="pt-BR" w:bidi="ar-SA"/>
              </w:rPr>
              <w:t>CRATO – CE</w:t>
            </w:r>
          </w:p>
        </w:tc>
        <w:tc>
          <w:tcPr>
            <w:tcW w:w="3555" w:type="dxa"/>
            <w:noWrap/>
            <w:vAlign w:val="center"/>
            <w:hideMark/>
          </w:tcPr>
          <w:p w14:paraId="5BAC147B" w14:textId="77777777" w:rsidR="00E03283" w:rsidRPr="00E03283" w:rsidRDefault="00E03283" w:rsidP="00E03283">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563C1"/>
                <w:kern w:val="0"/>
                <w:sz w:val="20"/>
                <w:szCs w:val="20"/>
                <w:u w:val="single"/>
                <w:lang w:eastAsia="pt-BR" w:bidi="ar-SA"/>
              </w:rPr>
            </w:pPr>
            <w:hyperlink r:id="rId14" w:history="1">
              <w:r w:rsidRPr="00E03283">
                <w:rPr>
                  <w:rFonts w:eastAsia="Times New Roman" w:cs="Times New Roman"/>
                  <w:color w:val="0563C1"/>
                  <w:kern w:val="0"/>
                  <w:sz w:val="20"/>
                  <w:szCs w:val="20"/>
                  <w:u w:val="single"/>
                  <w:lang w:eastAsia="pt-BR" w:bidi="ar-SA"/>
                </w:rPr>
                <w:t>https://www.saocamilocrato.org.br/</w:t>
              </w:r>
            </w:hyperlink>
          </w:p>
        </w:tc>
      </w:tr>
    </w:tbl>
    <w:p w14:paraId="5082C884" w14:textId="7713CDC3" w:rsidR="004275A4" w:rsidRPr="004275A4" w:rsidRDefault="004275A4" w:rsidP="004275A4">
      <w:pPr>
        <w:spacing w:before="240" w:after="240"/>
        <w:jc w:val="both"/>
        <w:rPr>
          <w:rFonts w:cs="Times New Roman"/>
          <w:bCs/>
        </w:rPr>
      </w:pPr>
      <w:r w:rsidRPr="004275A4">
        <w:rPr>
          <w:rFonts w:cs="Times New Roman"/>
          <w:bCs/>
        </w:rPr>
        <w:t>Além disso, a análise considerou a experiência prévia do CPSMC ao promover o Credenciamento nº 94001/2025, no qual não houve interessados, evidenciando que o valor SIGTAP não atrai prestadores privados para execução desses serviços. Esse resultado reforçou a necessidade de adotar modalidade competitiva com formação de preços livres, o que possibilita que as empresas apresentem valores compatíveis com os custos reais de operação e deslocamento de equipamentos e equipe para execução nas dependências do Consórcio.</w:t>
      </w:r>
    </w:p>
    <w:p w14:paraId="7CD8F96C" w14:textId="4453534F" w:rsidR="004275A4" w:rsidRPr="004275A4" w:rsidRDefault="004275A4" w:rsidP="004275A4">
      <w:pPr>
        <w:spacing w:before="240" w:after="240"/>
        <w:jc w:val="both"/>
        <w:rPr>
          <w:rFonts w:cs="Times New Roman"/>
          <w:bCs/>
        </w:rPr>
      </w:pPr>
      <w:r w:rsidRPr="004275A4">
        <w:rPr>
          <w:rFonts w:cs="Times New Roman"/>
          <w:bCs/>
        </w:rPr>
        <w:t>Por fim, a análise de mercado confirma a viabilidade e atratividade da contratação, demonstrando que existem prestadores especializados, com disponibilidade técnica e operacional, capazes de oferecer os serviços nas condições estabelecidas neste ETP. A adoção de licitação com preços livres, dividida em dois itens (ultrassonografia e ultrassonografia com doppler), tende a ampliar a competitividade, assegurar economicidade e garantir maior eficiência no atendimento da demanda dos municípios consorciados.</w:t>
      </w:r>
    </w:p>
    <w:p w14:paraId="37EA2605" w14:textId="76343D5D" w:rsidR="00F8112E" w:rsidRPr="00A16293" w:rsidRDefault="00F8112E" w:rsidP="00F8112E">
      <w:pPr>
        <w:spacing w:before="240" w:after="240"/>
        <w:jc w:val="both"/>
        <w:rPr>
          <w:rFonts w:cs="Times New Roman"/>
          <w:b/>
        </w:rPr>
      </w:pPr>
      <w:r w:rsidRPr="00A16293">
        <w:rPr>
          <w:rFonts w:cs="Times New Roman"/>
          <w:b/>
        </w:rPr>
        <w:t>7. ESTIMATIVA PRELIMINAR DO VALOR DA CONTRATAÇÃO</w:t>
      </w:r>
    </w:p>
    <w:p w14:paraId="29A132B3" w14:textId="6601DA23" w:rsidR="00A85D87" w:rsidRDefault="00A85D87" w:rsidP="007D670A">
      <w:pPr>
        <w:spacing w:before="240" w:after="240"/>
        <w:jc w:val="both"/>
      </w:pPr>
      <w:r>
        <w:lastRenderedPageBreak/>
        <w:t xml:space="preserve">O valor global estimado preliminarmente da contratação foi de </w:t>
      </w:r>
      <w:r w:rsidRPr="00A85D87">
        <w:rPr>
          <w:b/>
          <w:bCs/>
        </w:rPr>
        <w:t>R$ 200.000,00 (duzentos mil reais)</w:t>
      </w:r>
      <w:r>
        <w:t xml:space="preserve">, conforme quadro abaixo: </w:t>
      </w:r>
    </w:p>
    <w:tbl>
      <w:tblPr>
        <w:tblW w:w="9773" w:type="dxa"/>
        <w:tblInd w:w="-431" w:type="dxa"/>
        <w:tblCellMar>
          <w:left w:w="70" w:type="dxa"/>
          <w:right w:w="70" w:type="dxa"/>
        </w:tblCellMar>
        <w:tblLook w:val="04A0" w:firstRow="1" w:lastRow="0" w:firstColumn="1" w:lastColumn="0" w:noHBand="0" w:noVBand="1"/>
      </w:tblPr>
      <w:tblGrid>
        <w:gridCol w:w="519"/>
        <w:gridCol w:w="3731"/>
        <w:gridCol w:w="1240"/>
        <w:gridCol w:w="740"/>
        <w:gridCol w:w="740"/>
        <w:gridCol w:w="754"/>
        <w:gridCol w:w="930"/>
        <w:gridCol w:w="1106"/>
        <w:gridCol w:w="13"/>
      </w:tblGrid>
      <w:tr w:rsidR="00A85D87" w:rsidRPr="00A85D87" w14:paraId="1E973260" w14:textId="77777777" w:rsidTr="005316F2">
        <w:trPr>
          <w:gridAfter w:val="1"/>
          <w:wAfter w:w="13" w:type="dxa"/>
          <w:trHeight w:val="510"/>
        </w:trPr>
        <w:tc>
          <w:tcPr>
            <w:tcW w:w="520" w:type="dxa"/>
            <w:tcBorders>
              <w:top w:val="single" w:sz="4" w:space="0" w:color="auto"/>
              <w:left w:val="single" w:sz="4" w:space="0" w:color="auto"/>
              <w:bottom w:val="single" w:sz="4" w:space="0" w:color="auto"/>
              <w:right w:val="single" w:sz="4" w:space="0" w:color="auto"/>
            </w:tcBorders>
            <w:shd w:val="clear" w:color="000000" w:fill="E7E6E6"/>
            <w:vAlign w:val="center"/>
            <w:hideMark/>
          </w:tcPr>
          <w:p w14:paraId="42641DA1" w14:textId="77777777" w:rsidR="00A85D87" w:rsidRPr="00A85D87" w:rsidRDefault="00A85D87" w:rsidP="00A85D87">
            <w:pPr>
              <w:widowControl/>
              <w:suppressAutoHyphens w:val="0"/>
              <w:jc w:val="center"/>
              <w:rPr>
                <w:rFonts w:eastAsia="Times New Roman" w:cs="Times New Roman"/>
                <w:b/>
                <w:bCs/>
                <w:color w:val="000000"/>
                <w:kern w:val="0"/>
                <w:sz w:val="16"/>
                <w:szCs w:val="16"/>
                <w:lang w:eastAsia="pt-BR" w:bidi="ar-SA"/>
              </w:rPr>
            </w:pPr>
            <w:r w:rsidRPr="00A85D87">
              <w:rPr>
                <w:rFonts w:eastAsia="Times New Roman" w:cs="Times New Roman"/>
                <w:b/>
                <w:bCs/>
                <w:color w:val="000000"/>
                <w:kern w:val="0"/>
                <w:sz w:val="16"/>
                <w:szCs w:val="16"/>
                <w:lang w:eastAsia="pt-BR" w:bidi="ar-SA"/>
              </w:rPr>
              <w:t>Item</w:t>
            </w:r>
          </w:p>
        </w:tc>
        <w:tc>
          <w:tcPr>
            <w:tcW w:w="3734" w:type="dxa"/>
            <w:tcBorders>
              <w:top w:val="single" w:sz="4" w:space="0" w:color="auto"/>
              <w:left w:val="nil"/>
              <w:bottom w:val="single" w:sz="4" w:space="0" w:color="auto"/>
              <w:right w:val="single" w:sz="4" w:space="0" w:color="auto"/>
            </w:tcBorders>
            <w:shd w:val="clear" w:color="000000" w:fill="E7E6E6"/>
            <w:vAlign w:val="center"/>
            <w:hideMark/>
          </w:tcPr>
          <w:p w14:paraId="15D18341" w14:textId="77777777" w:rsidR="00A85D87" w:rsidRPr="00A85D87" w:rsidRDefault="00A85D87" w:rsidP="00A85D87">
            <w:pPr>
              <w:widowControl/>
              <w:suppressAutoHyphens w:val="0"/>
              <w:jc w:val="center"/>
              <w:rPr>
                <w:rFonts w:eastAsia="Times New Roman" w:cs="Times New Roman"/>
                <w:b/>
                <w:bCs/>
                <w:color w:val="000000"/>
                <w:kern w:val="0"/>
                <w:sz w:val="16"/>
                <w:szCs w:val="16"/>
                <w:lang w:eastAsia="pt-BR" w:bidi="ar-SA"/>
              </w:rPr>
            </w:pPr>
            <w:r w:rsidRPr="00A85D87">
              <w:rPr>
                <w:rFonts w:eastAsia="Times New Roman" w:cs="Times New Roman"/>
                <w:b/>
                <w:bCs/>
                <w:color w:val="000000"/>
                <w:kern w:val="0"/>
                <w:sz w:val="16"/>
                <w:szCs w:val="16"/>
                <w:lang w:eastAsia="pt-BR" w:bidi="ar-SA"/>
              </w:rPr>
              <w:t>Descrição</w:t>
            </w:r>
          </w:p>
        </w:tc>
        <w:tc>
          <w:tcPr>
            <w:tcW w:w="1240" w:type="dxa"/>
            <w:tcBorders>
              <w:top w:val="single" w:sz="4" w:space="0" w:color="auto"/>
              <w:left w:val="nil"/>
              <w:bottom w:val="single" w:sz="4" w:space="0" w:color="auto"/>
              <w:right w:val="single" w:sz="4" w:space="0" w:color="auto"/>
            </w:tcBorders>
            <w:shd w:val="clear" w:color="000000" w:fill="E7E6E6"/>
            <w:vAlign w:val="center"/>
            <w:hideMark/>
          </w:tcPr>
          <w:p w14:paraId="21A51F52" w14:textId="77777777" w:rsidR="00A85D87" w:rsidRPr="00A85D87" w:rsidRDefault="00A85D87" w:rsidP="00A85D87">
            <w:pPr>
              <w:widowControl/>
              <w:suppressAutoHyphens w:val="0"/>
              <w:jc w:val="center"/>
              <w:rPr>
                <w:rFonts w:eastAsia="Times New Roman" w:cs="Times New Roman"/>
                <w:b/>
                <w:bCs/>
                <w:color w:val="000000"/>
                <w:kern w:val="0"/>
                <w:sz w:val="16"/>
                <w:szCs w:val="16"/>
                <w:lang w:eastAsia="pt-BR" w:bidi="ar-SA"/>
              </w:rPr>
            </w:pPr>
            <w:r w:rsidRPr="00A85D87">
              <w:rPr>
                <w:rFonts w:eastAsia="Times New Roman" w:cs="Times New Roman"/>
                <w:b/>
                <w:bCs/>
                <w:color w:val="000000"/>
                <w:kern w:val="0"/>
                <w:sz w:val="16"/>
                <w:szCs w:val="16"/>
                <w:lang w:eastAsia="pt-BR" w:bidi="ar-SA"/>
              </w:rPr>
              <w:t>Unidade de Fornecimento</w:t>
            </w:r>
          </w:p>
        </w:tc>
        <w:tc>
          <w:tcPr>
            <w:tcW w:w="740" w:type="dxa"/>
            <w:tcBorders>
              <w:top w:val="single" w:sz="4" w:space="0" w:color="auto"/>
              <w:left w:val="nil"/>
              <w:bottom w:val="single" w:sz="4" w:space="0" w:color="auto"/>
              <w:right w:val="single" w:sz="4" w:space="0" w:color="auto"/>
            </w:tcBorders>
            <w:shd w:val="clear" w:color="000000" w:fill="E7E6E6"/>
            <w:vAlign w:val="center"/>
            <w:hideMark/>
          </w:tcPr>
          <w:p w14:paraId="56AF43EF" w14:textId="77777777" w:rsidR="00A85D87" w:rsidRPr="00A85D87" w:rsidRDefault="00A85D87" w:rsidP="00A85D87">
            <w:pPr>
              <w:widowControl/>
              <w:suppressAutoHyphens w:val="0"/>
              <w:jc w:val="center"/>
              <w:rPr>
                <w:rFonts w:eastAsia="Times New Roman" w:cs="Times New Roman"/>
                <w:b/>
                <w:bCs/>
                <w:color w:val="000000"/>
                <w:kern w:val="0"/>
                <w:sz w:val="16"/>
                <w:szCs w:val="16"/>
                <w:lang w:eastAsia="pt-BR" w:bidi="ar-SA"/>
              </w:rPr>
            </w:pPr>
            <w:r w:rsidRPr="00A85D87">
              <w:rPr>
                <w:rFonts w:eastAsia="Times New Roman" w:cs="Times New Roman"/>
                <w:b/>
                <w:bCs/>
                <w:color w:val="000000"/>
                <w:kern w:val="0"/>
                <w:sz w:val="16"/>
                <w:szCs w:val="16"/>
                <w:lang w:eastAsia="pt-BR" w:bidi="ar-SA"/>
              </w:rPr>
              <w:t>Quant. Poli I</w:t>
            </w:r>
          </w:p>
        </w:tc>
        <w:tc>
          <w:tcPr>
            <w:tcW w:w="740" w:type="dxa"/>
            <w:tcBorders>
              <w:top w:val="single" w:sz="4" w:space="0" w:color="auto"/>
              <w:left w:val="nil"/>
              <w:bottom w:val="single" w:sz="4" w:space="0" w:color="auto"/>
              <w:right w:val="single" w:sz="4" w:space="0" w:color="auto"/>
            </w:tcBorders>
            <w:shd w:val="clear" w:color="000000" w:fill="E7E6E6"/>
            <w:vAlign w:val="center"/>
            <w:hideMark/>
          </w:tcPr>
          <w:p w14:paraId="1CCE1C0A" w14:textId="77777777" w:rsidR="00A85D87" w:rsidRPr="00A85D87" w:rsidRDefault="00A85D87" w:rsidP="00A85D87">
            <w:pPr>
              <w:widowControl/>
              <w:suppressAutoHyphens w:val="0"/>
              <w:jc w:val="center"/>
              <w:rPr>
                <w:rFonts w:eastAsia="Times New Roman" w:cs="Times New Roman"/>
                <w:b/>
                <w:bCs/>
                <w:color w:val="000000"/>
                <w:kern w:val="0"/>
                <w:sz w:val="16"/>
                <w:szCs w:val="16"/>
                <w:lang w:eastAsia="pt-BR" w:bidi="ar-SA"/>
              </w:rPr>
            </w:pPr>
            <w:r w:rsidRPr="00A85D87">
              <w:rPr>
                <w:rFonts w:eastAsia="Times New Roman" w:cs="Times New Roman"/>
                <w:b/>
                <w:bCs/>
                <w:color w:val="000000"/>
                <w:kern w:val="0"/>
                <w:sz w:val="16"/>
                <w:szCs w:val="16"/>
                <w:lang w:eastAsia="pt-BR" w:bidi="ar-SA"/>
              </w:rPr>
              <w:t>Quant. Poli II</w:t>
            </w:r>
          </w:p>
        </w:tc>
        <w:tc>
          <w:tcPr>
            <w:tcW w:w="750" w:type="dxa"/>
            <w:tcBorders>
              <w:top w:val="single" w:sz="4" w:space="0" w:color="auto"/>
              <w:left w:val="nil"/>
              <w:bottom w:val="single" w:sz="4" w:space="0" w:color="auto"/>
              <w:right w:val="single" w:sz="4" w:space="0" w:color="auto"/>
            </w:tcBorders>
            <w:shd w:val="clear" w:color="000000" w:fill="E7E6E6"/>
            <w:vAlign w:val="center"/>
            <w:hideMark/>
          </w:tcPr>
          <w:p w14:paraId="2A167AE9" w14:textId="77777777" w:rsidR="00A85D87" w:rsidRPr="00A85D87" w:rsidRDefault="00A85D87" w:rsidP="00A85D87">
            <w:pPr>
              <w:widowControl/>
              <w:suppressAutoHyphens w:val="0"/>
              <w:jc w:val="center"/>
              <w:rPr>
                <w:rFonts w:eastAsia="Times New Roman" w:cs="Times New Roman"/>
                <w:b/>
                <w:bCs/>
                <w:color w:val="000000"/>
                <w:kern w:val="0"/>
                <w:sz w:val="16"/>
                <w:szCs w:val="16"/>
                <w:lang w:eastAsia="pt-BR" w:bidi="ar-SA"/>
              </w:rPr>
            </w:pPr>
            <w:r w:rsidRPr="00A85D87">
              <w:rPr>
                <w:rFonts w:eastAsia="Times New Roman" w:cs="Times New Roman"/>
                <w:b/>
                <w:bCs/>
                <w:color w:val="000000"/>
                <w:kern w:val="0"/>
                <w:sz w:val="16"/>
                <w:szCs w:val="16"/>
                <w:lang w:eastAsia="pt-BR" w:bidi="ar-SA"/>
              </w:rPr>
              <w:t>Quant. Total</w:t>
            </w:r>
          </w:p>
        </w:tc>
        <w:tc>
          <w:tcPr>
            <w:tcW w:w="930" w:type="dxa"/>
            <w:tcBorders>
              <w:top w:val="single" w:sz="4" w:space="0" w:color="auto"/>
              <w:left w:val="nil"/>
              <w:bottom w:val="single" w:sz="4" w:space="0" w:color="auto"/>
              <w:right w:val="single" w:sz="4" w:space="0" w:color="auto"/>
            </w:tcBorders>
            <w:shd w:val="clear" w:color="000000" w:fill="E7E6E6"/>
            <w:vAlign w:val="center"/>
            <w:hideMark/>
          </w:tcPr>
          <w:p w14:paraId="3B75F6DD" w14:textId="77777777" w:rsidR="00A85D87" w:rsidRPr="00A85D87" w:rsidRDefault="00A85D87" w:rsidP="00A85D87">
            <w:pPr>
              <w:widowControl/>
              <w:suppressAutoHyphens w:val="0"/>
              <w:jc w:val="center"/>
              <w:rPr>
                <w:rFonts w:eastAsia="Times New Roman" w:cs="Times New Roman"/>
                <w:b/>
                <w:bCs/>
                <w:color w:val="000000"/>
                <w:kern w:val="0"/>
                <w:sz w:val="16"/>
                <w:szCs w:val="16"/>
                <w:lang w:eastAsia="pt-BR" w:bidi="ar-SA"/>
              </w:rPr>
            </w:pPr>
            <w:r w:rsidRPr="00A85D87">
              <w:rPr>
                <w:rFonts w:eastAsia="Times New Roman" w:cs="Times New Roman"/>
                <w:b/>
                <w:bCs/>
                <w:color w:val="000000"/>
                <w:kern w:val="0"/>
                <w:sz w:val="16"/>
                <w:szCs w:val="16"/>
                <w:lang w:eastAsia="pt-BR" w:bidi="ar-SA"/>
              </w:rPr>
              <w:t xml:space="preserve">Valor Unitário </w:t>
            </w:r>
          </w:p>
        </w:tc>
        <w:tc>
          <w:tcPr>
            <w:tcW w:w="1106" w:type="dxa"/>
            <w:tcBorders>
              <w:top w:val="single" w:sz="4" w:space="0" w:color="auto"/>
              <w:left w:val="nil"/>
              <w:bottom w:val="single" w:sz="4" w:space="0" w:color="auto"/>
              <w:right w:val="single" w:sz="4" w:space="0" w:color="auto"/>
            </w:tcBorders>
            <w:shd w:val="clear" w:color="000000" w:fill="E7E6E6"/>
            <w:vAlign w:val="center"/>
            <w:hideMark/>
          </w:tcPr>
          <w:p w14:paraId="378C5B4C" w14:textId="77777777" w:rsidR="00A85D87" w:rsidRPr="00A85D87" w:rsidRDefault="00A85D87" w:rsidP="00A85D87">
            <w:pPr>
              <w:widowControl/>
              <w:suppressAutoHyphens w:val="0"/>
              <w:jc w:val="center"/>
              <w:rPr>
                <w:rFonts w:eastAsia="Times New Roman" w:cs="Times New Roman"/>
                <w:b/>
                <w:bCs/>
                <w:color w:val="000000"/>
                <w:kern w:val="0"/>
                <w:sz w:val="16"/>
                <w:szCs w:val="16"/>
                <w:lang w:eastAsia="pt-BR" w:bidi="ar-SA"/>
              </w:rPr>
            </w:pPr>
            <w:r w:rsidRPr="00A85D87">
              <w:rPr>
                <w:rFonts w:eastAsia="Times New Roman" w:cs="Times New Roman"/>
                <w:b/>
                <w:bCs/>
                <w:color w:val="000000"/>
                <w:kern w:val="0"/>
                <w:sz w:val="16"/>
                <w:szCs w:val="16"/>
                <w:lang w:eastAsia="pt-BR" w:bidi="ar-SA"/>
              </w:rPr>
              <w:t xml:space="preserve">Valor Total </w:t>
            </w:r>
          </w:p>
        </w:tc>
      </w:tr>
      <w:tr w:rsidR="00A85D87" w:rsidRPr="00A85D87" w14:paraId="6EC9FB62" w14:textId="77777777" w:rsidTr="005316F2">
        <w:trPr>
          <w:gridAfter w:val="1"/>
          <w:wAfter w:w="13" w:type="dxa"/>
          <w:trHeight w:val="178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9745675" w14:textId="77777777" w:rsidR="00A85D87" w:rsidRPr="00A85D87" w:rsidRDefault="00A85D87" w:rsidP="00A85D87">
            <w:pPr>
              <w:widowControl/>
              <w:suppressAutoHyphens w:val="0"/>
              <w:jc w:val="center"/>
              <w:rPr>
                <w:rFonts w:eastAsia="Times New Roman" w:cs="Times New Roman"/>
                <w:color w:val="000000"/>
                <w:kern w:val="0"/>
                <w:sz w:val="16"/>
                <w:szCs w:val="16"/>
                <w:lang w:eastAsia="pt-BR" w:bidi="ar-SA"/>
              </w:rPr>
            </w:pPr>
            <w:r w:rsidRPr="00A85D87">
              <w:rPr>
                <w:rFonts w:eastAsia="Times New Roman" w:cs="Times New Roman"/>
                <w:color w:val="000000"/>
                <w:kern w:val="0"/>
                <w:sz w:val="16"/>
                <w:szCs w:val="16"/>
                <w:lang w:eastAsia="pt-BR" w:bidi="ar-SA"/>
              </w:rPr>
              <w:t>1</w:t>
            </w:r>
          </w:p>
        </w:tc>
        <w:tc>
          <w:tcPr>
            <w:tcW w:w="3734" w:type="dxa"/>
            <w:tcBorders>
              <w:top w:val="nil"/>
              <w:left w:val="nil"/>
              <w:bottom w:val="single" w:sz="4" w:space="0" w:color="auto"/>
              <w:right w:val="single" w:sz="4" w:space="0" w:color="auto"/>
            </w:tcBorders>
            <w:shd w:val="clear" w:color="auto" w:fill="auto"/>
            <w:vAlign w:val="center"/>
            <w:hideMark/>
          </w:tcPr>
          <w:p w14:paraId="6F258837" w14:textId="77777777" w:rsidR="00A85D87" w:rsidRPr="00A85D87" w:rsidRDefault="00A85D87" w:rsidP="00A85D87">
            <w:pPr>
              <w:widowControl/>
              <w:suppressAutoHyphens w:val="0"/>
              <w:jc w:val="both"/>
              <w:rPr>
                <w:rFonts w:eastAsia="Times New Roman" w:cs="Times New Roman"/>
                <w:color w:val="000000"/>
                <w:kern w:val="0"/>
                <w:sz w:val="16"/>
                <w:szCs w:val="16"/>
                <w:lang w:eastAsia="pt-BR" w:bidi="ar-SA"/>
              </w:rPr>
            </w:pPr>
            <w:r w:rsidRPr="00A85D87">
              <w:rPr>
                <w:rFonts w:eastAsia="Times New Roman" w:cs="Times New Roman"/>
                <w:b/>
                <w:bCs/>
                <w:color w:val="000000"/>
                <w:kern w:val="0"/>
                <w:sz w:val="16"/>
                <w:szCs w:val="16"/>
                <w:lang w:eastAsia="pt-BR" w:bidi="ar-SA"/>
              </w:rPr>
              <w:t>SERVIÇOS DE EXAMES MÉDICOS ESPECIALIZADOS DE ULTRASSONOGRAFIA</w:t>
            </w:r>
            <w:r w:rsidRPr="00A85D87">
              <w:rPr>
                <w:rFonts w:eastAsia="Times New Roman" w:cs="Times New Roman"/>
                <w:color w:val="000000"/>
                <w:kern w:val="0"/>
                <w:sz w:val="16"/>
                <w:szCs w:val="16"/>
                <w:lang w:eastAsia="pt-BR" w:bidi="ar-SA"/>
              </w:rPr>
              <w:t xml:space="preserve"> A SEREM PRESTADOS EM REGIME DE CONSULTAS DURANTE A SEMANA, EM HORÁRIOS PRÉ-ESTABELECIDOS PELO CPSMC DEVENDO SER REALIZADO O EXAME DE IMAGEM CONFORME DESCRITO NO ENCAMINHAMENTO OU AVALIAÇÃO REALIZADA DO PACIENTE EM CONSULTA. OBS: O EXAME DEVE SER ACOMPANHADO DE LAUDO MÉDICO E IMAGENS DE ACORDO COM O TIPO DE ULTRASSONGRAFIA. </w:t>
            </w:r>
          </w:p>
        </w:tc>
        <w:tc>
          <w:tcPr>
            <w:tcW w:w="1240" w:type="dxa"/>
            <w:tcBorders>
              <w:top w:val="nil"/>
              <w:left w:val="nil"/>
              <w:bottom w:val="single" w:sz="4" w:space="0" w:color="auto"/>
              <w:right w:val="single" w:sz="4" w:space="0" w:color="auto"/>
            </w:tcBorders>
            <w:shd w:val="clear" w:color="auto" w:fill="auto"/>
            <w:vAlign w:val="center"/>
            <w:hideMark/>
          </w:tcPr>
          <w:p w14:paraId="0DE78B49" w14:textId="77777777" w:rsidR="00A85D87" w:rsidRPr="00A85D87" w:rsidRDefault="00A85D87" w:rsidP="00A85D87">
            <w:pPr>
              <w:widowControl/>
              <w:suppressAutoHyphens w:val="0"/>
              <w:jc w:val="center"/>
              <w:rPr>
                <w:rFonts w:eastAsia="Times New Roman" w:cs="Times New Roman"/>
                <w:color w:val="000000"/>
                <w:kern w:val="0"/>
                <w:sz w:val="16"/>
                <w:szCs w:val="16"/>
                <w:lang w:eastAsia="pt-BR" w:bidi="ar-SA"/>
              </w:rPr>
            </w:pPr>
            <w:r w:rsidRPr="00A85D87">
              <w:rPr>
                <w:rFonts w:eastAsia="Times New Roman" w:cs="Times New Roman"/>
                <w:color w:val="000000"/>
                <w:kern w:val="0"/>
                <w:sz w:val="16"/>
                <w:szCs w:val="16"/>
                <w:lang w:eastAsia="pt-BR" w:bidi="ar-SA"/>
              </w:rPr>
              <w:t>UNIDADE 1.0 MEDIDA</w:t>
            </w:r>
          </w:p>
        </w:tc>
        <w:tc>
          <w:tcPr>
            <w:tcW w:w="740" w:type="dxa"/>
            <w:tcBorders>
              <w:top w:val="nil"/>
              <w:left w:val="nil"/>
              <w:bottom w:val="single" w:sz="4" w:space="0" w:color="auto"/>
              <w:right w:val="single" w:sz="4" w:space="0" w:color="auto"/>
            </w:tcBorders>
            <w:shd w:val="clear" w:color="auto" w:fill="auto"/>
            <w:vAlign w:val="center"/>
            <w:hideMark/>
          </w:tcPr>
          <w:p w14:paraId="06D7392E" w14:textId="77777777" w:rsidR="00A85D87" w:rsidRPr="00A85D87" w:rsidRDefault="00A85D87" w:rsidP="00A85D87">
            <w:pPr>
              <w:widowControl/>
              <w:suppressAutoHyphens w:val="0"/>
              <w:jc w:val="center"/>
              <w:rPr>
                <w:rFonts w:eastAsia="Times New Roman" w:cs="Times New Roman"/>
                <w:color w:val="000000"/>
                <w:kern w:val="0"/>
                <w:sz w:val="16"/>
                <w:szCs w:val="16"/>
                <w:lang w:eastAsia="pt-BR" w:bidi="ar-SA"/>
              </w:rPr>
            </w:pPr>
            <w:r w:rsidRPr="00A85D87">
              <w:rPr>
                <w:rFonts w:eastAsia="Times New Roman" w:cs="Times New Roman"/>
                <w:color w:val="000000"/>
                <w:kern w:val="0"/>
                <w:sz w:val="16"/>
                <w:szCs w:val="16"/>
                <w:lang w:eastAsia="pt-BR" w:bidi="ar-SA"/>
              </w:rPr>
              <w:t>1.500,00</w:t>
            </w:r>
          </w:p>
        </w:tc>
        <w:tc>
          <w:tcPr>
            <w:tcW w:w="740" w:type="dxa"/>
            <w:tcBorders>
              <w:top w:val="nil"/>
              <w:left w:val="nil"/>
              <w:bottom w:val="single" w:sz="4" w:space="0" w:color="auto"/>
              <w:right w:val="single" w:sz="4" w:space="0" w:color="auto"/>
            </w:tcBorders>
            <w:shd w:val="clear" w:color="auto" w:fill="auto"/>
            <w:vAlign w:val="center"/>
            <w:hideMark/>
          </w:tcPr>
          <w:p w14:paraId="09B93C08" w14:textId="77777777" w:rsidR="00A85D87" w:rsidRPr="00A85D87" w:rsidRDefault="00A85D87" w:rsidP="00A85D87">
            <w:pPr>
              <w:widowControl/>
              <w:suppressAutoHyphens w:val="0"/>
              <w:jc w:val="center"/>
              <w:rPr>
                <w:rFonts w:eastAsia="Times New Roman" w:cs="Times New Roman"/>
                <w:color w:val="000000"/>
                <w:kern w:val="0"/>
                <w:sz w:val="16"/>
                <w:szCs w:val="16"/>
                <w:lang w:eastAsia="pt-BR" w:bidi="ar-SA"/>
              </w:rPr>
            </w:pPr>
            <w:r w:rsidRPr="00A85D87">
              <w:rPr>
                <w:rFonts w:eastAsia="Times New Roman" w:cs="Times New Roman"/>
                <w:color w:val="000000"/>
                <w:kern w:val="0"/>
                <w:sz w:val="16"/>
                <w:szCs w:val="16"/>
                <w:lang w:eastAsia="pt-BR" w:bidi="ar-SA"/>
              </w:rPr>
              <w:t>1.500,00</w:t>
            </w:r>
          </w:p>
        </w:tc>
        <w:tc>
          <w:tcPr>
            <w:tcW w:w="750" w:type="dxa"/>
            <w:tcBorders>
              <w:top w:val="nil"/>
              <w:left w:val="nil"/>
              <w:bottom w:val="single" w:sz="4" w:space="0" w:color="auto"/>
              <w:right w:val="single" w:sz="4" w:space="0" w:color="auto"/>
            </w:tcBorders>
            <w:shd w:val="clear" w:color="auto" w:fill="auto"/>
            <w:vAlign w:val="center"/>
            <w:hideMark/>
          </w:tcPr>
          <w:p w14:paraId="2240B9BA" w14:textId="77777777" w:rsidR="00A85D87" w:rsidRPr="00A85D87" w:rsidRDefault="00A85D87" w:rsidP="00A85D87">
            <w:pPr>
              <w:widowControl/>
              <w:suppressAutoHyphens w:val="0"/>
              <w:jc w:val="center"/>
              <w:rPr>
                <w:rFonts w:eastAsia="Times New Roman" w:cs="Times New Roman"/>
                <w:color w:val="000000"/>
                <w:kern w:val="0"/>
                <w:sz w:val="16"/>
                <w:szCs w:val="16"/>
                <w:lang w:eastAsia="pt-BR" w:bidi="ar-SA"/>
              </w:rPr>
            </w:pPr>
            <w:r w:rsidRPr="00A85D87">
              <w:rPr>
                <w:rFonts w:eastAsia="Times New Roman" w:cs="Times New Roman"/>
                <w:color w:val="000000"/>
                <w:kern w:val="0"/>
                <w:sz w:val="16"/>
                <w:szCs w:val="16"/>
                <w:lang w:eastAsia="pt-BR" w:bidi="ar-SA"/>
              </w:rPr>
              <w:t>3.000,00</w:t>
            </w:r>
          </w:p>
        </w:tc>
        <w:tc>
          <w:tcPr>
            <w:tcW w:w="930" w:type="dxa"/>
            <w:tcBorders>
              <w:top w:val="nil"/>
              <w:left w:val="nil"/>
              <w:bottom w:val="single" w:sz="4" w:space="0" w:color="auto"/>
              <w:right w:val="single" w:sz="4" w:space="0" w:color="auto"/>
            </w:tcBorders>
            <w:shd w:val="clear" w:color="auto" w:fill="auto"/>
            <w:vAlign w:val="center"/>
            <w:hideMark/>
          </w:tcPr>
          <w:p w14:paraId="2821DE9A" w14:textId="77777777" w:rsidR="00A85D87" w:rsidRPr="00A85D87" w:rsidRDefault="00A85D87" w:rsidP="00A85D87">
            <w:pPr>
              <w:widowControl/>
              <w:suppressAutoHyphens w:val="0"/>
              <w:jc w:val="center"/>
              <w:rPr>
                <w:rFonts w:eastAsia="Times New Roman" w:cs="Times New Roman"/>
                <w:color w:val="000000"/>
                <w:kern w:val="0"/>
                <w:sz w:val="16"/>
                <w:szCs w:val="16"/>
                <w:lang w:eastAsia="pt-BR" w:bidi="ar-SA"/>
              </w:rPr>
            </w:pPr>
            <w:r w:rsidRPr="00A85D87">
              <w:rPr>
                <w:rFonts w:eastAsia="Times New Roman" w:cs="Times New Roman"/>
                <w:color w:val="000000"/>
                <w:kern w:val="0"/>
                <w:sz w:val="16"/>
                <w:szCs w:val="16"/>
                <w:lang w:eastAsia="pt-BR" w:bidi="ar-SA"/>
              </w:rPr>
              <w:t>R$ 40,00</w:t>
            </w:r>
          </w:p>
        </w:tc>
        <w:tc>
          <w:tcPr>
            <w:tcW w:w="1106" w:type="dxa"/>
            <w:tcBorders>
              <w:top w:val="nil"/>
              <w:left w:val="nil"/>
              <w:bottom w:val="single" w:sz="4" w:space="0" w:color="auto"/>
              <w:right w:val="single" w:sz="4" w:space="0" w:color="auto"/>
            </w:tcBorders>
            <w:shd w:val="clear" w:color="auto" w:fill="auto"/>
            <w:vAlign w:val="center"/>
            <w:hideMark/>
          </w:tcPr>
          <w:p w14:paraId="36657F1B" w14:textId="77777777" w:rsidR="00A85D87" w:rsidRPr="00A85D87" w:rsidRDefault="00A85D87" w:rsidP="00A85D87">
            <w:pPr>
              <w:widowControl/>
              <w:suppressAutoHyphens w:val="0"/>
              <w:jc w:val="center"/>
              <w:rPr>
                <w:rFonts w:eastAsia="Times New Roman" w:cs="Times New Roman"/>
                <w:color w:val="000000"/>
                <w:kern w:val="0"/>
                <w:sz w:val="16"/>
                <w:szCs w:val="16"/>
                <w:lang w:eastAsia="pt-BR" w:bidi="ar-SA"/>
              </w:rPr>
            </w:pPr>
            <w:r w:rsidRPr="00A85D87">
              <w:rPr>
                <w:rFonts w:eastAsia="Times New Roman" w:cs="Times New Roman"/>
                <w:color w:val="000000"/>
                <w:kern w:val="0"/>
                <w:sz w:val="16"/>
                <w:szCs w:val="16"/>
                <w:lang w:eastAsia="pt-BR" w:bidi="ar-SA"/>
              </w:rPr>
              <w:t>R$ 120.000,00</w:t>
            </w:r>
          </w:p>
        </w:tc>
      </w:tr>
      <w:tr w:rsidR="00A85D87" w:rsidRPr="00A85D87" w14:paraId="144141E1" w14:textId="77777777" w:rsidTr="005316F2">
        <w:trPr>
          <w:gridAfter w:val="1"/>
          <w:wAfter w:w="13" w:type="dxa"/>
          <w:trHeight w:val="178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5BDD0DE" w14:textId="77777777" w:rsidR="00A85D87" w:rsidRPr="00A85D87" w:rsidRDefault="00A85D87" w:rsidP="00A85D87">
            <w:pPr>
              <w:widowControl/>
              <w:suppressAutoHyphens w:val="0"/>
              <w:jc w:val="center"/>
              <w:rPr>
                <w:rFonts w:eastAsia="Times New Roman" w:cs="Times New Roman"/>
                <w:color w:val="000000"/>
                <w:kern w:val="0"/>
                <w:sz w:val="16"/>
                <w:szCs w:val="16"/>
                <w:lang w:eastAsia="pt-BR" w:bidi="ar-SA"/>
              </w:rPr>
            </w:pPr>
            <w:r w:rsidRPr="00A85D87">
              <w:rPr>
                <w:rFonts w:eastAsia="Times New Roman" w:cs="Times New Roman"/>
                <w:color w:val="000000"/>
                <w:kern w:val="0"/>
                <w:sz w:val="16"/>
                <w:szCs w:val="16"/>
                <w:lang w:eastAsia="pt-BR" w:bidi="ar-SA"/>
              </w:rPr>
              <w:t>2</w:t>
            </w:r>
          </w:p>
        </w:tc>
        <w:tc>
          <w:tcPr>
            <w:tcW w:w="3734" w:type="dxa"/>
            <w:tcBorders>
              <w:top w:val="nil"/>
              <w:left w:val="nil"/>
              <w:bottom w:val="single" w:sz="4" w:space="0" w:color="auto"/>
              <w:right w:val="single" w:sz="4" w:space="0" w:color="auto"/>
            </w:tcBorders>
            <w:shd w:val="clear" w:color="auto" w:fill="auto"/>
            <w:vAlign w:val="center"/>
            <w:hideMark/>
          </w:tcPr>
          <w:p w14:paraId="6E02AEA3" w14:textId="77777777" w:rsidR="00A85D87" w:rsidRPr="00A85D87" w:rsidRDefault="00A85D87" w:rsidP="00A85D87">
            <w:pPr>
              <w:widowControl/>
              <w:suppressAutoHyphens w:val="0"/>
              <w:jc w:val="both"/>
              <w:rPr>
                <w:rFonts w:eastAsia="Times New Roman" w:cs="Times New Roman"/>
                <w:color w:val="000000"/>
                <w:kern w:val="0"/>
                <w:sz w:val="16"/>
                <w:szCs w:val="16"/>
                <w:lang w:eastAsia="pt-BR" w:bidi="ar-SA"/>
              </w:rPr>
            </w:pPr>
            <w:r w:rsidRPr="00A85D87">
              <w:rPr>
                <w:rFonts w:eastAsia="Times New Roman" w:cs="Times New Roman"/>
                <w:b/>
                <w:bCs/>
                <w:color w:val="000000"/>
                <w:kern w:val="0"/>
                <w:sz w:val="16"/>
                <w:szCs w:val="16"/>
                <w:lang w:eastAsia="pt-BR" w:bidi="ar-SA"/>
              </w:rPr>
              <w:t>SERVIÇOS DE EXAMES MÉDICOS ESPECIALIZADOS DE ULTRASSONOGRAFIA</w:t>
            </w:r>
            <w:r w:rsidRPr="00A85D87">
              <w:rPr>
                <w:rFonts w:eastAsia="Times New Roman" w:cs="Times New Roman"/>
                <w:color w:val="000000"/>
                <w:kern w:val="0"/>
                <w:sz w:val="16"/>
                <w:szCs w:val="16"/>
                <w:lang w:eastAsia="pt-BR" w:bidi="ar-SA"/>
              </w:rPr>
              <w:t xml:space="preserve"> </w:t>
            </w:r>
            <w:r w:rsidRPr="00A85D87">
              <w:rPr>
                <w:rFonts w:eastAsia="Times New Roman" w:cs="Times New Roman"/>
                <w:b/>
                <w:bCs/>
                <w:color w:val="000000"/>
                <w:kern w:val="0"/>
                <w:sz w:val="16"/>
                <w:szCs w:val="16"/>
                <w:lang w:eastAsia="pt-BR" w:bidi="ar-SA"/>
              </w:rPr>
              <w:t>COM DOPPLER</w:t>
            </w:r>
            <w:r w:rsidRPr="00A85D87">
              <w:rPr>
                <w:rFonts w:eastAsia="Times New Roman" w:cs="Times New Roman"/>
                <w:color w:val="000000"/>
                <w:kern w:val="0"/>
                <w:sz w:val="16"/>
                <w:szCs w:val="16"/>
                <w:lang w:eastAsia="pt-BR" w:bidi="ar-SA"/>
              </w:rPr>
              <w:t xml:space="preserve"> A SEREM PRESTADOS EM REGIME DE CONSULTAS DURANTE A SEMANA, EM HORÁRIOS PRÉ-ESTABELECIDOS PELO CPSMC DEVENDO SER REALIZADO O EXAME DE IMAGEM CONFORME DESCRITO NO ENCAMINHAMENTO OU AVALIAÇÃO REALIZADA DO PACIENTE EM CONSULTA. OBS: O EXAME DEVE SER ACOMPANHADO DE LAUDO MÉDICO E IMAGENS DE ACORDO COM O TIPO DE ULTRASSONGRAFIA. </w:t>
            </w:r>
          </w:p>
        </w:tc>
        <w:tc>
          <w:tcPr>
            <w:tcW w:w="1240" w:type="dxa"/>
            <w:tcBorders>
              <w:top w:val="nil"/>
              <w:left w:val="nil"/>
              <w:bottom w:val="single" w:sz="4" w:space="0" w:color="auto"/>
              <w:right w:val="single" w:sz="4" w:space="0" w:color="auto"/>
            </w:tcBorders>
            <w:shd w:val="clear" w:color="auto" w:fill="auto"/>
            <w:vAlign w:val="center"/>
            <w:hideMark/>
          </w:tcPr>
          <w:p w14:paraId="77F282D2" w14:textId="77777777" w:rsidR="00A85D87" w:rsidRPr="00A85D87" w:rsidRDefault="00A85D87" w:rsidP="00A85D87">
            <w:pPr>
              <w:widowControl/>
              <w:suppressAutoHyphens w:val="0"/>
              <w:jc w:val="center"/>
              <w:rPr>
                <w:rFonts w:eastAsia="Times New Roman" w:cs="Times New Roman"/>
                <w:color w:val="000000"/>
                <w:kern w:val="0"/>
                <w:sz w:val="16"/>
                <w:szCs w:val="16"/>
                <w:lang w:eastAsia="pt-BR" w:bidi="ar-SA"/>
              </w:rPr>
            </w:pPr>
            <w:r w:rsidRPr="00A85D87">
              <w:rPr>
                <w:rFonts w:eastAsia="Times New Roman" w:cs="Times New Roman"/>
                <w:color w:val="000000"/>
                <w:kern w:val="0"/>
                <w:sz w:val="16"/>
                <w:szCs w:val="16"/>
                <w:lang w:eastAsia="pt-BR" w:bidi="ar-SA"/>
              </w:rPr>
              <w:t>UNIDADE 1.0 MEDIDA</w:t>
            </w:r>
          </w:p>
        </w:tc>
        <w:tc>
          <w:tcPr>
            <w:tcW w:w="740" w:type="dxa"/>
            <w:tcBorders>
              <w:top w:val="nil"/>
              <w:left w:val="nil"/>
              <w:bottom w:val="single" w:sz="4" w:space="0" w:color="auto"/>
              <w:right w:val="single" w:sz="4" w:space="0" w:color="auto"/>
            </w:tcBorders>
            <w:shd w:val="clear" w:color="auto" w:fill="auto"/>
            <w:vAlign w:val="center"/>
            <w:hideMark/>
          </w:tcPr>
          <w:p w14:paraId="2D91A9CD" w14:textId="77777777" w:rsidR="00A85D87" w:rsidRPr="00A85D87" w:rsidRDefault="00A85D87" w:rsidP="00A85D87">
            <w:pPr>
              <w:widowControl/>
              <w:suppressAutoHyphens w:val="0"/>
              <w:jc w:val="center"/>
              <w:rPr>
                <w:rFonts w:eastAsia="Times New Roman" w:cs="Times New Roman"/>
                <w:color w:val="000000"/>
                <w:kern w:val="0"/>
                <w:sz w:val="16"/>
                <w:szCs w:val="16"/>
                <w:lang w:eastAsia="pt-BR" w:bidi="ar-SA"/>
              </w:rPr>
            </w:pPr>
            <w:r w:rsidRPr="00A85D87">
              <w:rPr>
                <w:rFonts w:eastAsia="Times New Roman" w:cs="Times New Roman"/>
                <w:color w:val="000000"/>
                <w:kern w:val="0"/>
                <w:sz w:val="16"/>
                <w:szCs w:val="16"/>
                <w:lang w:eastAsia="pt-BR" w:bidi="ar-SA"/>
              </w:rPr>
              <w:t>500,00</w:t>
            </w:r>
          </w:p>
        </w:tc>
        <w:tc>
          <w:tcPr>
            <w:tcW w:w="740" w:type="dxa"/>
            <w:tcBorders>
              <w:top w:val="nil"/>
              <w:left w:val="nil"/>
              <w:bottom w:val="single" w:sz="4" w:space="0" w:color="auto"/>
              <w:right w:val="single" w:sz="4" w:space="0" w:color="auto"/>
            </w:tcBorders>
            <w:shd w:val="clear" w:color="auto" w:fill="auto"/>
            <w:vAlign w:val="center"/>
            <w:hideMark/>
          </w:tcPr>
          <w:p w14:paraId="482BEC86" w14:textId="77777777" w:rsidR="00A85D87" w:rsidRPr="00A85D87" w:rsidRDefault="00A85D87" w:rsidP="00A85D87">
            <w:pPr>
              <w:widowControl/>
              <w:suppressAutoHyphens w:val="0"/>
              <w:jc w:val="center"/>
              <w:rPr>
                <w:rFonts w:eastAsia="Times New Roman" w:cs="Times New Roman"/>
                <w:color w:val="000000"/>
                <w:kern w:val="0"/>
                <w:sz w:val="16"/>
                <w:szCs w:val="16"/>
                <w:lang w:eastAsia="pt-BR" w:bidi="ar-SA"/>
              </w:rPr>
            </w:pPr>
            <w:r w:rsidRPr="00A85D87">
              <w:rPr>
                <w:rFonts w:eastAsia="Times New Roman" w:cs="Times New Roman"/>
                <w:color w:val="000000"/>
                <w:kern w:val="0"/>
                <w:sz w:val="16"/>
                <w:szCs w:val="16"/>
                <w:lang w:eastAsia="pt-BR" w:bidi="ar-SA"/>
              </w:rPr>
              <w:t>500,00</w:t>
            </w:r>
          </w:p>
        </w:tc>
        <w:tc>
          <w:tcPr>
            <w:tcW w:w="750" w:type="dxa"/>
            <w:tcBorders>
              <w:top w:val="nil"/>
              <w:left w:val="nil"/>
              <w:bottom w:val="single" w:sz="4" w:space="0" w:color="auto"/>
              <w:right w:val="single" w:sz="4" w:space="0" w:color="auto"/>
            </w:tcBorders>
            <w:shd w:val="clear" w:color="auto" w:fill="auto"/>
            <w:vAlign w:val="center"/>
            <w:hideMark/>
          </w:tcPr>
          <w:p w14:paraId="581D9C5B" w14:textId="77777777" w:rsidR="00A85D87" w:rsidRPr="00A85D87" w:rsidRDefault="00A85D87" w:rsidP="00A85D87">
            <w:pPr>
              <w:widowControl/>
              <w:suppressAutoHyphens w:val="0"/>
              <w:jc w:val="center"/>
              <w:rPr>
                <w:rFonts w:eastAsia="Times New Roman" w:cs="Times New Roman"/>
                <w:color w:val="000000"/>
                <w:kern w:val="0"/>
                <w:sz w:val="16"/>
                <w:szCs w:val="16"/>
                <w:lang w:eastAsia="pt-BR" w:bidi="ar-SA"/>
              </w:rPr>
            </w:pPr>
            <w:r w:rsidRPr="00A85D87">
              <w:rPr>
                <w:rFonts w:eastAsia="Times New Roman" w:cs="Times New Roman"/>
                <w:color w:val="000000"/>
                <w:kern w:val="0"/>
                <w:sz w:val="16"/>
                <w:szCs w:val="16"/>
                <w:lang w:eastAsia="pt-BR" w:bidi="ar-SA"/>
              </w:rPr>
              <w:t>1.000,00</w:t>
            </w:r>
          </w:p>
        </w:tc>
        <w:tc>
          <w:tcPr>
            <w:tcW w:w="930" w:type="dxa"/>
            <w:tcBorders>
              <w:top w:val="nil"/>
              <w:left w:val="nil"/>
              <w:bottom w:val="single" w:sz="4" w:space="0" w:color="auto"/>
              <w:right w:val="single" w:sz="4" w:space="0" w:color="auto"/>
            </w:tcBorders>
            <w:shd w:val="clear" w:color="auto" w:fill="auto"/>
            <w:vAlign w:val="center"/>
            <w:hideMark/>
          </w:tcPr>
          <w:p w14:paraId="03043A6F" w14:textId="77777777" w:rsidR="00A85D87" w:rsidRPr="00A85D87" w:rsidRDefault="00A85D87" w:rsidP="00A85D87">
            <w:pPr>
              <w:widowControl/>
              <w:suppressAutoHyphens w:val="0"/>
              <w:jc w:val="center"/>
              <w:rPr>
                <w:rFonts w:eastAsia="Times New Roman" w:cs="Times New Roman"/>
                <w:color w:val="000000"/>
                <w:kern w:val="0"/>
                <w:sz w:val="16"/>
                <w:szCs w:val="16"/>
                <w:lang w:eastAsia="pt-BR" w:bidi="ar-SA"/>
              </w:rPr>
            </w:pPr>
            <w:r w:rsidRPr="00A85D87">
              <w:rPr>
                <w:rFonts w:eastAsia="Times New Roman" w:cs="Times New Roman"/>
                <w:color w:val="000000"/>
                <w:kern w:val="0"/>
                <w:sz w:val="16"/>
                <w:szCs w:val="16"/>
                <w:lang w:eastAsia="pt-BR" w:bidi="ar-SA"/>
              </w:rPr>
              <w:t>R$ 80,00</w:t>
            </w:r>
          </w:p>
        </w:tc>
        <w:tc>
          <w:tcPr>
            <w:tcW w:w="1106" w:type="dxa"/>
            <w:tcBorders>
              <w:top w:val="nil"/>
              <w:left w:val="nil"/>
              <w:bottom w:val="single" w:sz="4" w:space="0" w:color="auto"/>
              <w:right w:val="single" w:sz="4" w:space="0" w:color="auto"/>
            </w:tcBorders>
            <w:shd w:val="clear" w:color="auto" w:fill="auto"/>
            <w:vAlign w:val="center"/>
            <w:hideMark/>
          </w:tcPr>
          <w:p w14:paraId="544272F7" w14:textId="77777777" w:rsidR="00A85D87" w:rsidRPr="00A85D87" w:rsidRDefault="00A85D87" w:rsidP="00A85D87">
            <w:pPr>
              <w:widowControl/>
              <w:suppressAutoHyphens w:val="0"/>
              <w:jc w:val="center"/>
              <w:rPr>
                <w:rFonts w:eastAsia="Times New Roman" w:cs="Times New Roman"/>
                <w:color w:val="000000"/>
                <w:kern w:val="0"/>
                <w:sz w:val="16"/>
                <w:szCs w:val="16"/>
                <w:lang w:eastAsia="pt-BR" w:bidi="ar-SA"/>
              </w:rPr>
            </w:pPr>
            <w:r w:rsidRPr="00A85D87">
              <w:rPr>
                <w:rFonts w:eastAsia="Times New Roman" w:cs="Times New Roman"/>
                <w:color w:val="000000"/>
                <w:kern w:val="0"/>
                <w:sz w:val="16"/>
                <w:szCs w:val="16"/>
                <w:lang w:eastAsia="pt-BR" w:bidi="ar-SA"/>
              </w:rPr>
              <w:t>R$ 80.000,00</w:t>
            </w:r>
          </w:p>
        </w:tc>
      </w:tr>
      <w:tr w:rsidR="00A85D87" w:rsidRPr="00A85D87" w14:paraId="547CDE79" w14:textId="77777777" w:rsidTr="005316F2">
        <w:trPr>
          <w:trHeight w:val="300"/>
        </w:trPr>
        <w:tc>
          <w:tcPr>
            <w:tcW w:w="7728" w:type="dxa"/>
            <w:gridSpan w:val="6"/>
            <w:tcBorders>
              <w:top w:val="single" w:sz="4" w:space="0" w:color="auto"/>
              <w:left w:val="single" w:sz="4" w:space="0" w:color="auto"/>
              <w:bottom w:val="single" w:sz="4" w:space="0" w:color="auto"/>
              <w:right w:val="single" w:sz="4" w:space="0" w:color="auto"/>
            </w:tcBorders>
            <w:shd w:val="clear" w:color="000000" w:fill="E7E6E6"/>
            <w:vAlign w:val="center"/>
            <w:hideMark/>
          </w:tcPr>
          <w:p w14:paraId="26891E8B" w14:textId="77777777" w:rsidR="00A85D87" w:rsidRPr="00A85D87" w:rsidRDefault="00A85D87" w:rsidP="00A85D87">
            <w:pPr>
              <w:widowControl/>
              <w:suppressAutoHyphens w:val="0"/>
              <w:jc w:val="center"/>
              <w:rPr>
                <w:rFonts w:eastAsia="Times New Roman" w:cs="Times New Roman"/>
                <w:b/>
                <w:bCs/>
                <w:color w:val="000000"/>
                <w:kern w:val="0"/>
                <w:sz w:val="16"/>
                <w:szCs w:val="16"/>
                <w:lang w:eastAsia="pt-BR" w:bidi="ar-SA"/>
              </w:rPr>
            </w:pPr>
            <w:r w:rsidRPr="00A85D87">
              <w:rPr>
                <w:rFonts w:eastAsia="Times New Roman" w:cs="Times New Roman"/>
                <w:b/>
                <w:bCs/>
                <w:color w:val="000000"/>
                <w:kern w:val="0"/>
                <w:sz w:val="16"/>
                <w:szCs w:val="16"/>
                <w:lang w:eastAsia="pt-BR" w:bidi="ar-SA"/>
              </w:rPr>
              <w:t>Valor Total Estimado</w:t>
            </w:r>
          </w:p>
        </w:tc>
        <w:tc>
          <w:tcPr>
            <w:tcW w:w="2045" w:type="dxa"/>
            <w:gridSpan w:val="3"/>
            <w:tcBorders>
              <w:top w:val="single" w:sz="4" w:space="0" w:color="auto"/>
              <w:left w:val="nil"/>
              <w:bottom w:val="single" w:sz="4" w:space="0" w:color="auto"/>
              <w:right w:val="single" w:sz="4" w:space="0" w:color="auto"/>
            </w:tcBorders>
            <w:shd w:val="clear" w:color="000000" w:fill="E7E6E6"/>
            <w:vAlign w:val="center"/>
            <w:hideMark/>
          </w:tcPr>
          <w:p w14:paraId="7565911C" w14:textId="77777777" w:rsidR="00A85D87" w:rsidRPr="00A85D87" w:rsidRDefault="00A85D87" w:rsidP="00A85D87">
            <w:pPr>
              <w:widowControl/>
              <w:suppressAutoHyphens w:val="0"/>
              <w:jc w:val="center"/>
              <w:rPr>
                <w:rFonts w:eastAsia="Times New Roman" w:cs="Times New Roman"/>
                <w:b/>
                <w:bCs/>
                <w:color w:val="000000"/>
                <w:kern w:val="0"/>
                <w:sz w:val="16"/>
                <w:szCs w:val="16"/>
                <w:lang w:eastAsia="pt-BR" w:bidi="ar-SA"/>
              </w:rPr>
            </w:pPr>
            <w:r w:rsidRPr="00A85D87">
              <w:rPr>
                <w:rFonts w:eastAsia="Times New Roman" w:cs="Times New Roman"/>
                <w:b/>
                <w:bCs/>
                <w:color w:val="000000"/>
                <w:kern w:val="0"/>
                <w:sz w:val="16"/>
                <w:szCs w:val="16"/>
                <w:lang w:eastAsia="pt-BR" w:bidi="ar-SA"/>
              </w:rPr>
              <w:t>R$ 200.000,00</w:t>
            </w:r>
          </w:p>
        </w:tc>
      </w:tr>
    </w:tbl>
    <w:p w14:paraId="5C2C2DCC" w14:textId="3B3454F6" w:rsidR="00A85D87" w:rsidRPr="00A85D87" w:rsidRDefault="00A85D87" w:rsidP="00A85D87">
      <w:pPr>
        <w:jc w:val="both"/>
        <w:rPr>
          <w:i/>
          <w:iCs/>
        </w:rPr>
      </w:pPr>
      <w:r w:rsidRPr="00A85D87">
        <w:rPr>
          <w:i/>
          <w:iCs/>
        </w:rPr>
        <w:t>Fonte</w:t>
      </w:r>
      <w:r>
        <w:rPr>
          <w:i/>
          <w:iCs/>
        </w:rPr>
        <w:t xml:space="preserve"> dos valores</w:t>
      </w:r>
      <w:r w:rsidRPr="00A85D87">
        <w:rPr>
          <w:i/>
          <w:iCs/>
        </w:rPr>
        <w:t xml:space="preserve">: Contrato 2025.04.01-0002 (Prefeitura de Assaré/Ceará). </w:t>
      </w:r>
    </w:p>
    <w:p w14:paraId="0DEB1053" w14:textId="7E63F7F3" w:rsidR="00A85D87" w:rsidRDefault="00A85D87" w:rsidP="007D670A">
      <w:pPr>
        <w:spacing w:before="240" w:after="240"/>
        <w:jc w:val="both"/>
      </w:pPr>
      <w:r>
        <w:t xml:space="preserve">Os valores acima foram estimados apenas de forma preliminar, sendo necessário a realização de pesquisa de preços pelo o Setor de Compras para estimado o valor de referência, nos termos do artigo 23 da Lei 14.133/2021. </w:t>
      </w:r>
    </w:p>
    <w:p w14:paraId="30B0BFFB" w14:textId="768457CE" w:rsidR="006D0AE7" w:rsidRDefault="00F8112E" w:rsidP="006D0AE7">
      <w:pPr>
        <w:spacing w:before="240" w:after="240"/>
        <w:jc w:val="both"/>
        <w:rPr>
          <w:b/>
        </w:rPr>
      </w:pPr>
      <w:r w:rsidRPr="006D0AE7">
        <w:rPr>
          <w:b/>
        </w:rPr>
        <w:t>8. DESCRIÇÃO DA SOLUÇÃO</w:t>
      </w:r>
    </w:p>
    <w:p w14:paraId="241F6E9D" w14:textId="7AC32384" w:rsidR="00DF7AB5" w:rsidRDefault="00DF7AB5" w:rsidP="00DF7AB5">
      <w:pPr>
        <w:spacing w:before="240" w:after="240"/>
        <w:jc w:val="both"/>
      </w:pPr>
      <w:r>
        <w:t xml:space="preserve">A contratação deverá ser realizada por </w:t>
      </w:r>
      <w:r w:rsidRPr="00DF7AB5">
        <w:rPr>
          <w:b/>
          <w:bCs/>
        </w:rPr>
        <w:t>Pregão Eletrônico</w:t>
      </w:r>
      <w:r>
        <w:t>, conforme art. 28, inciso I, da Lei nº 14.133/2021, por se tratar de serviço comum de natureza padronizável, com requisitos técnicos que permitem definição objetiva, aferição de qualidade por parâmetros usuais do mercado e mínima discricionariedade no julgamento das propostas.</w:t>
      </w:r>
    </w:p>
    <w:p w14:paraId="6ADBE1DD" w14:textId="429F0502" w:rsidR="00DF7AB5" w:rsidRDefault="00DF7AB5" w:rsidP="00DF7AB5">
      <w:pPr>
        <w:spacing w:before="240" w:after="240"/>
        <w:jc w:val="both"/>
      </w:pPr>
      <w:r>
        <w:t>Os serviços de diagnóstico por imagem, como ultrassonografia, configuram serviços comuns passíveis de contratação via pregão, desde que especificações e critérios de desempenho sejam claramente definidos, o que se observa no presente estudo.</w:t>
      </w:r>
    </w:p>
    <w:p w14:paraId="4966B4D0" w14:textId="43D820A9" w:rsidR="00404F04" w:rsidRDefault="00DF7AB5" w:rsidP="00DF7AB5">
      <w:pPr>
        <w:spacing w:before="240" w:after="240"/>
        <w:jc w:val="both"/>
      </w:pPr>
      <w:r>
        <w:t>O</w:t>
      </w:r>
      <w:r w:rsidRPr="00DF7AB5">
        <w:t xml:space="preserve"> Modo de </w:t>
      </w:r>
      <w:r w:rsidRPr="00DF7AB5">
        <w:rPr>
          <w:b/>
          <w:bCs/>
        </w:rPr>
        <w:t>Disputa Aberto</w:t>
      </w:r>
      <w:r w:rsidRPr="00DF7AB5">
        <w:t>, previsto no art. 56</w:t>
      </w:r>
      <w:r>
        <w:t>, inciso II,</w:t>
      </w:r>
      <w:r w:rsidRPr="00DF7AB5">
        <w:t xml:space="preserve"> da Lei nº 14.133/2021, por promover maior competitividade, transparência, economicidade e possibilidade de lances sucessivos, permitindo que o mercado dispute preços em tempo real.</w:t>
      </w:r>
      <w:r>
        <w:t xml:space="preserve"> </w:t>
      </w:r>
      <w:r w:rsidRPr="00DF7AB5">
        <w:t xml:space="preserve">Esse formato é adequado ao objeto, que possui preços unitários </w:t>
      </w:r>
      <w:r>
        <w:t>identificados</w:t>
      </w:r>
      <w:r w:rsidRPr="00DF7AB5">
        <w:t xml:space="preserve"> por itens, favorecendo a dinâmica competitiva e garantindo obtenção da proposta mais vantajosa.</w:t>
      </w:r>
      <w:r w:rsidR="00404F04">
        <w:t xml:space="preserve"> </w:t>
      </w:r>
      <w:r>
        <w:t xml:space="preserve">O critério de julgamento será </w:t>
      </w:r>
      <w:r w:rsidRPr="00404F04">
        <w:rPr>
          <w:b/>
          <w:bCs/>
        </w:rPr>
        <w:t>menor preço</w:t>
      </w:r>
      <w:r>
        <w:t xml:space="preserve">, </w:t>
      </w:r>
      <w:r w:rsidR="00404F04">
        <w:t>t</w:t>
      </w:r>
      <w:r>
        <w:t>al escolha atende aos princípios da competitividade, economicidade e proporcionalidade</w:t>
      </w:r>
      <w:r w:rsidR="00404F04">
        <w:t xml:space="preserve">. </w:t>
      </w:r>
    </w:p>
    <w:p w14:paraId="53F0EB21" w14:textId="51BFA1BE" w:rsidR="00404F04" w:rsidRDefault="00404F04" w:rsidP="00DF7AB5">
      <w:pPr>
        <w:spacing w:before="240" w:after="240"/>
        <w:jc w:val="both"/>
      </w:pPr>
      <w:r w:rsidRPr="00404F04">
        <w:t xml:space="preserve">A solução não se adequa ao Sistema de Registro de Preços, pois se trata de serviço </w:t>
      </w:r>
      <w:r>
        <w:t>com o objetivo de realização de forma complementar aos serviços já ofertados pelas as unidades de saúde gerenciadas pelo o CPSMC</w:t>
      </w:r>
      <w:r w:rsidRPr="00404F04">
        <w:t xml:space="preserve">, a ser executado exclusivamente nas instalações das </w:t>
      </w:r>
      <w:r w:rsidRPr="00404F04">
        <w:lastRenderedPageBreak/>
        <w:t>unidades do CPSMC, com necessidade de implantação, agenda fixa e operação permanente, características incompatíveis com a lógica do SRP. Dessa forma, a contratação direta por pregão revela-se mais apropriada, permitindo início imediato da execução, estabilidade operacional e regularidade no atendimento da população.</w:t>
      </w:r>
    </w:p>
    <w:p w14:paraId="64055F13" w14:textId="6911FA2D" w:rsidR="00404F04" w:rsidRDefault="00404F04" w:rsidP="00DF7AB5">
      <w:pPr>
        <w:spacing w:before="240" w:after="240"/>
        <w:jc w:val="both"/>
      </w:pPr>
      <w:r w:rsidRPr="00404F04">
        <w:t>Assim, a solução definida mostra-se técnica, economicamente viável e juridicamente adequada, garantindo a ampliação da capacidade diagnóstica, a redução da demanda reprimida e a melhoria da qualidade assistencial oferecida aos usuários dos municípios consorciados, em plena conformidade com os princípios da eficiência, economicidade, planejamento e continuidade do serviço público previstos na Lei nº 14.133/2021.</w:t>
      </w:r>
    </w:p>
    <w:p w14:paraId="115BA1AF" w14:textId="233A1664" w:rsidR="00DF28BB" w:rsidRPr="00404F04" w:rsidRDefault="00F8112E" w:rsidP="00F8112E">
      <w:pPr>
        <w:spacing w:before="240" w:after="240"/>
        <w:jc w:val="both"/>
      </w:pPr>
      <w:r>
        <w:rPr>
          <w:rFonts w:cs="Times New Roman"/>
          <w:b/>
        </w:rPr>
        <w:t>9</w:t>
      </w:r>
      <w:r w:rsidRPr="007A0603">
        <w:rPr>
          <w:rFonts w:cs="Times New Roman"/>
          <w:b/>
        </w:rPr>
        <w:t>. JUSTIFICATIVAS PARA O PARCELAMENTO OU NÃO DA SOLUÇÃO</w:t>
      </w:r>
    </w:p>
    <w:p w14:paraId="42CCEF82" w14:textId="77777777" w:rsidR="00404F04" w:rsidRDefault="00404F04" w:rsidP="00404F04">
      <w:pPr>
        <w:spacing w:before="240" w:after="240"/>
        <w:jc w:val="both"/>
        <w:rPr>
          <w:rFonts w:cs="Times New Roman"/>
        </w:rPr>
      </w:pPr>
      <w:r w:rsidRPr="00404F04">
        <w:rPr>
          <w:rFonts w:cs="Times New Roman"/>
        </w:rPr>
        <w:t xml:space="preserve">A decisão pelo </w:t>
      </w:r>
      <w:r w:rsidRPr="00404F04">
        <w:rPr>
          <w:rFonts w:cs="Times New Roman"/>
          <w:b/>
          <w:bCs/>
        </w:rPr>
        <w:t>não parcelamento</w:t>
      </w:r>
      <w:r w:rsidRPr="00404F04">
        <w:rPr>
          <w:rFonts w:cs="Times New Roman"/>
        </w:rPr>
        <w:t xml:space="preserve"> do objeto e pela contratação em </w:t>
      </w:r>
      <w:r w:rsidRPr="00404F04">
        <w:rPr>
          <w:rFonts w:cs="Times New Roman"/>
          <w:b/>
          <w:bCs/>
        </w:rPr>
        <w:t>grupo único</w:t>
      </w:r>
      <w:r w:rsidRPr="00404F04">
        <w:rPr>
          <w:rFonts w:cs="Times New Roman"/>
        </w:rPr>
        <w:t xml:space="preserve">, abrangendo os exames de ultrassonografia convencional e ultrassonografia com doppler, fundamenta-se na natureza homogênea e complementar dos serviços a serem executados, bem como na necessidade de garantir economia de escala, padronização da execução e maior eficiência operacional dentro das unidades do Consórcio Público de Saúde da Microrregião de Crato – CPSMC. </w:t>
      </w:r>
    </w:p>
    <w:p w14:paraId="67E491D1" w14:textId="20F955DD" w:rsidR="00404F04" w:rsidRPr="00404F04" w:rsidRDefault="00404F04" w:rsidP="00404F04">
      <w:pPr>
        <w:spacing w:before="240" w:after="240"/>
        <w:jc w:val="both"/>
        <w:rPr>
          <w:rFonts w:cs="Times New Roman"/>
        </w:rPr>
      </w:pPr>
      <w:r w:rsidRPr="00404F04">
        <w:rPr>
          <w:rFonts w:cs="Times New Roman"/>
        </w:rPr>
        <w:t xml:space="preserve">Embora a Lei nº 14.133/2021 recomende o parcelamento sempre que técnica e economicamente viável, </w:t>
      </w:r>
      <w:r w:rsidR="00C23345">
        <w:rPr>
          <w:rFonts w:cs="Times New Roman"/>
        </w:rPr>
        <w:t xml:space="preserve">todavia a </w:t>
      </w:r>
      <w:r w:rsidRPr="00404F04">
        <w:rPr>
          <w:rFonts w:cs="Times New Roman"/>
        </w:rPr>
        <w:t>divisão não deve ser realizada quando comprometer a eficiência da contratação ou quando os itens apresentarem natureza similar que justifique sua contratação conjunta. No caso concreto, os dois tipos de ultrassonografia possuem características técnicas diretamente relacionadas, utilizam os mesmos equipamentos, demandam a mesma estrutura clínica e operacional e são realizados por profissionais com a mesma habilitação médica, o que evidencia a unidade técnica do objeto.</w:t>
      </w:r>
    </w:p>
    <w:p w14:paraId="442BA56F" w14:textId="77777777" w:rsidR="00C23345" w:rsidRDefault="00404F04" w:rsidP="00404F04">
      <w:pPr>
        <w:spacing w:before="240" w:after="240"/>
        <w:jc w:val="both"/>
        <w:rPr>
          <w:rFonts w:cs="Times New Roman"/>
        </w:rPr>
      </w:pPr>
      <w:r w:rsidRPr="00404F04">
        <w:rPr>
          <w:rFonts w:cs="Times New Roman"/>
        </w:rPr>
        <w:t xml:space="preserve">Contratar ambos </w:t>
      </w:r>
      <w:r w:rsidR="00C23345" w:rsidRPr="00404F04">
        <w:rPr>
          <w:rFonts w:cs="Times New Roman"/>
        </w:rPr>
        <w:t>os exames em grupo único geram</w:t>
      </w:r>
      <w:r w:rsidRPr="00404F04">
        <w:rPr>
          <w:rFonts w:cs="Times New Roman"/>
        </w:rPr>
        <w:t xml:space="preserve"> ganhos de escala importantes para a Administração, permitindo redução de custos, otimização da logística, melhor aproveitamento da agenda médica e maior racionalidade na instalação e manutenção dos equipamentos que serão utilizados dentro das unidades do CPSMC. O agrupamento evita, ainda, a duplicidade de equipes e deslocamentos, reduz o número de contratos a serem geridos e assegura maior padronização da qualidade dos laudos e das imagens produzidas, o que é essencial para continuidade do cuidado e segurança diagnóstica. </w:t>
      </w:r>
    </w:p>
    <w:p w14:paraId="09E54FB9" w14:textId="28A45A5F" w:rsidR="00404F04" w:rsidRPr="00404F04" w:rsidRDefault="00404F04" w:rsidP="00404F04">
      <w:pPr>
        <w:spacing w:before="240" w:after="240"/>
        <w:jc w:val="both"/>
        <w:rPr>
          <w:rFonts w:cs="Times New Roman"/>
        </w:rPr>
      </w:pPr>
      <w:r w:rsidRPr="00404F04">
        <w:rPr>
          <w:rFonts w:cs="Times New Roman"/>
        </w:rPr>
        <w:t>A eventual divisão do objeto em itens separados poderia resultar em fragmentação indesejada do serviço, aumento de custos operacionais e dificuldades de gestão contratual, especialmente considerando que a empresa contratada deverá instalar e operar equipamentos diretamente nas policlínicas.</w:t>
      </w:r>
    </w:p>
    <w:p w14:paraId="7C1978C6" w14:textId="32B87A3F" w:rsidR="00404F04" w:rsidRPr="00404F04" w:rsidRDefault="00404F04" w:rsidP="00404F04">
      <w:pPr>
        <w:spacing w:before="240" w:after="240"/>
        <w:jc w:val="both"/>
        <w:rPr>
          <w:rFonts w:cs="Times New Roman"/>
        </w:rPr>
      </w:pPr>
      <w:r w:rsidRPr="00404F04">
        <w:rPr>
          <w:rFonts w:cs="Times New Roman"/>
        </w:rPr>
        <w:t>Adicionalmente, o critério de julgamento escolhido — menor preço por grupo — reforça a necessidade do agrupamento, pois permite que a Administração obtenha propostas mais competitivas, aproveitando a economia de escala de empresas que já possuem capacidade estruturada para fornecer ambos os exames no mesmo ambiente de execução. O Tribunal de Contas da União, em diversos precedentes, admite o não parcelamento quando demonstrada a unidade técnica e a vantagem econômica da contratação conjunta, evitando contratações fragmentadas que possam aumentar o custo global ou comprometer a eficiência do serviço prestado.</w:t>
      </w:r>
    </w:p>
    <w:p w14:paraId="730C1CC4" w14:textId="77777777" w:rsidR="00404F04" w:rsidRDefault="00404F04" w:rsidP="00404F04">
      <w:pPr>
        <w:spacing w:before="240" w:after="240"/>
        <w:jc w:val="both"/>
        <w:rPr>
          <w:rFonts w:cs="Times New Roman"/>
        </w:rPr>
      </w:pPr>
      <w:r w:rsidRPr="00404F04">
        <w:rPr>
          <w:rFonts w:cs="Times New Roman"/>
        </w:rPr>
        <w:lastRenderedPageBreak/>
        <w:t>Dessa forma, a opção pelo não parcelamento mostra-se técnica e economicamente justificável, preservando a competitividade do certame, garantindo melhor custo-benefício, assegurando padronização da execução e viabilizando o adequado funcionamento do serviço dentro das unidades do CPSMC, em plena conformidade com os princípios da economicidade, eficiência e planejamento previstos na Lei nº 14.133/2021.</w:t>
      </w:r>
    </w:p>
    <w:p w14:paraId="4D9F3FF1" w14:textId="159793C1" w:rsidR="00F8112E" w:rsidRPr="007A0603" w:rsidRDefault="00F8112E" w:rsidP="00404F04">
      <w:pPr>
        <w:spacing w:before="240" w:after="240"/>
        <w:jc w:val="both"/>
        <w:rPr>
          <w:rFonts w:cs="Times New Roman"/>
          <w:b/>
        </w:rPr>
      </w:pPr>
      <w:r w:rsidRPr="007A0603">
        <w:rPr>
          <w:rFonts w:cs="Times New Roman"/>
          <w:b/>
        </w:rPr>
        <w:t>1</w:t>
      </w:r>
      <w:r>
        <w:rPr>
          <w:rFonts w:cs="Times New Roman"/>
          <w:b/>
        </w:rPr>
        <w:t>0</w:t>
      </w:r>
      <w:r w:rsidRPr="007A0603">
        <w:rPr>
          <w:rFonts w:cs="Times New Roman"/>
          <w:b/>
        </w:rPr>
        <w:t>. RESULTADOS PRETENDIDOS</w:t>
      </w:r>
    </w:p>
    <w:p w14:paraId="50C07765" w14:textId="77777777" w:rsidR="00C23345" w:rsidRDefault="00C23345" w:rsidP="00C23345">
      <w:pPr>
        <w:spacing w:before="240" w:after="240"/>
        <w:jc w:val="both"/>
        <w:rPr>
          <w:rFonts w:cs="Times New Roman"/>
        </w:rPr>
      </w:pPr>
      <w:r w:rsidRPr="00C23345">
        <w:rPr>
          <w:rFonts w:cs="Times New Roman"/>
        </w:rPr>
        <w:t xml:space="preserve">Com a contratação da empresa especializada para a realização de exames de ultrassonografia convencional e com doppler nas dependências das unidades de saúde do CPSMC, espera-se alcançar a ampliação da capacidade diagnóstica das policlínicas, proporcionando maior agilidade na realização dos exames e redução significativa da demanda reprimida existente nos municípios consorciados. </w:t>
      </w:r>
    </w:p>
    <w:p w14:paraId="0021955E" w14:textId="24A45E40" w:rsidR="00C23345" w:rsidRPr="00C23345" w:rsidRDefault="00C23345" w:rsidP="00C23345">
      <w:pPr>
        <w:spacing w:before="240" w:after="240"/>
        <w:jc w:val="both"/>
        <w:rPr>
          <w:rFonts w:cs="Times New Roman"/>
        </w:rPr>
      </w:pPr>
      <w:r w:rsidRPr="00C23345">
        <w:rPr>
          <w:rFonts w:cs="Times New Roman"/>
        </w:rPr>
        <w:t>Pretende-se, ainda, assegurar que os pacientes tenham acesso ao diagnóstico por imagem dentro da própria estrutura das unidades, garantindo integração entre avaliação clínica e exame, diminuindo tempo de espera entre consulta, realização do procedimento e emissão de laudos, e promovendo maior resolutividade na linha de cuidado.</w:t>
      </w:r>
    </w:p>
    <w:p w14:paraId="7F3440DD" w14:textId="667BA719" w:rsidR="00C23345" w:rsidRPr="00C23345" w:rsidRDefault="00C23345" w:rsidP="00C23345">
      <w:pPr>
        <w:spacing w:before="240" w:after="240"/>
        <w:jc w:val="both"/>
        <w:rPr>
          <w:rFonts w:cs="Times New Roman"/>
        </w:rPr>
      </w:pPr>
      <w:r w:rsidRPr="00C23345">
        <w:rPr>
          <w:rFonts w:cs="Times New Roman"/>
        </w:rPr>
        <w:t>Espera-se também a melhoria da qualidade assistencial, com laudos produzidos por profissionais habilitados, utilização de equipamentos modernos e padronização dos procedimentos diagnósticos, garantindo maior precisão e segurança nos resultados. A execução interna do serviço possibilitará aprimoramento do fluxo assistencial, redução de deslocamentos desnecessários dos pacientes e maior conforto e humanização do atendimento, ao mesmo tempo em que permite ao CPSMC realizar controle direto sobre a execução contratual, otimizando o acompanhamento, a fiscalização e a auditoria dos serviços.</w:t>
      </w:r>
    </w:p>
    <w:p w14:paraId="4527D85E" w14:textId="77777777" w:rsidR="00C23345" w:rsidRDefault="00C23345" w:rsidP="00C23345">
      <w:pPr>
        <w:spacing w:before="240" w:after="240"/>
        <w:jc w:val="both"/>
        <w:rPr>
          <w:rFonts w:cs="Times New Roman"/>
        </w:rPr>
      </w:pPr>
      <w:r w:rsidRPr="00C23345">
        <w:rPr>
          <w:rFonts w:cs="Times New Roman"/>
        </w:rPr>
        <w:t>Do ponto de vista administrativo e econômico, pretende-se alcançar maior eficiência no uso dos recursos públicos, aproveitando ganhos operacionais, economia de escala e organização mais racional das agendas de atendimento. A contratação também contribuirá para fortalecer a capacidade operacional das policlínicas, garantindo continuidade dos serviços, estabilidade na oferta dos exames e melhoria dos indicadores de saúde dos municípios atendidos pelo Consórcio.</w:t>
      </w:r>
    </w:p>
    <w:p w14:paraId="473D276E" w14:textId="30C65E99" w:rsidR="00F8112E" w:rsidRPr="00836F95" w:rsidRDefault="00F8112E" w:rsidP="00C23345">
      <w:pPr>
        <w:spacing w:before="240" w:after="240"/>
        <w:jc w:val="both"/>
        <w:rPr>
          <w:b/>
        </w:rPr>
      </w:pPr>
      <w:r w:rsidRPr="00836F95">
        <w:rPr>
          <w:b/>
        </w:rPr>
        <w:t>1</w:t>
      </w:r>
      <w:r>
        <w:rPr>
          <w:b/>
        </w:rPr>
        <w:t>1</w:t>
      </w:r>
      <w:r w:rsidRPr="00836F95">
        <w:rPr>
          <w:b/>
        </w:rPr>
        <w:t>. PROVIDÊNCIAS PARA A ADEQUAÇÃO DO AMBIENTE DO ÓRGÃO</w:t>
      </w:r>
    </w:p>
    <w:p w14:paraId="6CC0F961" w14:textId="46B8F372" w:rsidR="00C23345" w:rsidRDefault="00C23345" w:rsidP="004D4576">
      <w:pPr>
        <w:spacing w:before="240" w:after="240"/>
        <w:jc w:val="both"/>
        <w:rPr>
          <w:rFonts w:cs="Times New Roman"/>
        </w:rPr>
      </w:pPr>
      <w:r w:rsidRPr="00C23345">
        <w:rPr>
          <w:rFonts w:cs="Times New Roman"/>
        </w:rPr>
        <w:t xml:space="preserve">O CPSMC deverá disponibilizar salas adequadas nas Policlínicas Bárbara Pereira de Alencar e Aderson Tavares Bezerra, garantindo que os ambientes destinados à realização dos exames atendam às normas sanitárias e de biossegurança, com condições adequadas de climatização, iluminação, ventilação, higiene e acessibilidade. </w:t>
      </w:r>
    </w:p>
    <w:p w14:paraId="2CFF1659" w14:textId="11692712" w:rsidR="00C23345" w:rsidRDefault="00C23345" w:rsidP="004D4576">
      <w:pPr>
        <w:spacing w:before="240" w:after="240"/>
        <w:jc w:val="both"/>
        <w:rPr>
          <w:rFonts w:cs="Times New Roman"/>
        </w:rPr>
      </w:pPr>
      <w:r>
        <w:rPr>
          <w:rFonts w:cs="Times New Roman"/>
        </w:rPr>
        <w:t>O Consórcio</w:t>
      </w:r>
      <w:r w:rsidRPr="00C23345">
        <w:rPr>
          <w:rFonts w:cs="Times New Roman"/>
        </w:rPr>
        <w:t xml:space="preserve"> deverá organizar os fluxos assistenciais internos, definindo rotinas para recepção dos pacientes, agendamento dos exames, circulação de usuários, entrega de laudos e integração entre equipe médica, contratada e setores administrativos. A adequação inclui ainda a comunicação prévia às equipes das policlínicas sobre o funcionamento do serviço, a capacitação dos colaboradores envolvidos nos processos de apoio, e a implementação de mecanismos internos de registro, acompanhamento e controle da produção assistencial realizada pela contratada.</w:t>
      </w:r>
    </w:p>
    <w:p w14:paraId="4B3F1BDB" w14:textId="75FA29C0" w:rsidR="00DB579C" w:rsidRDefault="00DB579C" w:rsidP="004D4576">
      <w:pPr>
        <w:spacing w:before="240" w:after="240"/>
        <w:jc w:val="both"/>
        <w:rPr>
          <w:rFonts w:cs="Times New Roman"/>
        </w:rPr>
      </w:pPr>
      <w:r w:rsidRPr="00DB579C">
        <w:rPr>
          <w:rFonts w:cs="Times New Roman"/>
        </w:rPr>
        <w:t xml:space="preserve">A administração deverá disponibilizar suporte para a supervisão dos fluxos, apoio logístico </w:t>
      </w:r>
      <w:r w:rsidRPr="00DB579C">
        <w:rPr>
          <w:rFonts w:cs="Times New Roman"/>
        </w:rPr>
        <w:lastRenderedPageBreak/>
        <w:t>inicial e articulação entre os setores envolvidos no acompanhamento do contrato. Tais providências têm como objetivo assegurar que o ambiente esteja plenamente adequado ao início da execução contratual, garantindo eficiência, segurança, continuidade do serviço e pleno atendimento às necessidades dos usuários.</w:t>
      </w:r>
    </w:p>
    <w:p w14:paraId="7AD32613" w14:textId="0C45CC72" w:rsidR="00F8112E" w:rsidRDefault="004D4576" w:rsidP="004D4576">
      <w:pPr>
        <w:spacing w:before="240" w:after="240"/>
        <w:jc w:val="both"/>
        <w:rPr>
          <w:b/>
        </w:rPr>
      </w:pPr>
      <w:r w:rsidRPr="004D4576">
        <w:rPr>
          <w:rFonts w:cs="Times New Roman"/>
          <w:b/>
          <w:bCs/>
        </w:rPr>
        <w:t>12</w:t>
      </w:r>
      <w:r w:rsidR="00F8112E">
        <w:rPr>
          <w:b/>
        </w:rPr>
        <w:t xml:space="preserve">. CONTRATAÇÕES CORRELATAS E/OU INTERDEPENDENTES </w:t>
      </w:r>
    </w:p>
    <w:p w14:paraId="1168AE73" w14:textId="77777777" w:rsidR="00F8112E" w:rsidRPr="00D23455" w:rsidRDefault="00F8112E" w:rsidP="00DB579C">
      <w:pPr>
        <w:spacing w:before="240" w:after="240"/>
        <w:jc w:val="both"/>
      </w:pPr>
      <w:r>
        <w:t xml:space="preserve">Durante o desenvolvimento do presente estudo técnico preliminar não foram identificadas contratações correlatas e/ou interdependestes. </w:t>
      </w:r>
    </w:p>
    <w:p w14:paraId="77F93BE1" w14:textId="77777777" w:rsidR="00F8112E" w:rsidRPr="00A4193D" w:rsidRDefault="00F8112E" w:rsidP="00F8112E">
      <w:pPr>
        <w:spacing w:before="240" w:after="240"/>
        <w:jc w:val="both"/>
        <w:rPr>
          <w:b/>
        </w:rPr>
      </w:pPr>
      <w:r w:rsidRPr="00891B75">
        <w:rPr>
          <w:b/>
        </w:rPr>
        <w:t>13. IMPACTO AMBIENTAL</w:t>
      </w:r>
      <w:r w:rsidRPr="00A4193D">
        <w:rPr>
          <w:b/>
        </w:rPr>
        <w:t xml:space="preserve"> </w:t>
      </w:r>
    </w:p>
    <w:p w14:paraId="2F7B193B" w14:textId="18C8CD21" w:rsidR="00F8112E" w:rsidRDefault="00F8112E" w:rsidP="00DB579C">
      <w:pPr>
        <w:spacing w:before="240" w:after="240"/>
        <w:jc w:val="both"/>
      </w:pPr>
      <w:r>
        <w:t xml:space="preserve">As empresas </w:t>
      </w:r>
      <w:r w:rsidR="0012396D">
        <w:t xml:space="preserve">credenciadas </w:t>
      </w:r>
      <w:r>
        <w:t>deverão atender a todos os critérios de sustentabilidade existentes e a todas as normas vigentes, durante toda a contratação. Dessa forma, entendemos que o futuro contratado deve adotar práticas sustentáveis pode ajudar a reduzir esses impactos e promover um desenvolvimento mais responsável e consciente.</w:t>
      </w:r>
    </w:p>
    <w:p w14:paraId="2083B4E4" w14:textId="77777777" w:rsidR="00F8112E" w:rsidRDefault="00F8112E" w:rsidP="00F8112E">
      <w:pPr>
        <w:spacing w:before="240" w:after="240"/>
        <w:jc w:val="both"/>
        <w:rPr>
          <w:b/>
        </w:rPr>
      </w:pPr>
      <w:r w:rsidRPr="00836F95">
        <w:rPr>
          <w:b/>
        </w:rPr>
        <w:t>1</w:t>
      </w:r>
      <w:r>
        <w:rPr>
          <w:b/>
        </w:rPr>
        <w:t>4</w:t>
      </w:r>
      <w:r w:rsidRPr="00836F95">
        <w:rPr>
          <w:b/>
        </w:rPr>
        <w:t xml:space="preserve">. </w:t>
      </w:r>
      <w:r w:rsidRPr="003B0561">
        <w:rPr>
          <w:b/>
        </w:rPr>
        <w:t>POSCIONAMENTO CONCLUSIVO</w:t>
      </w:r>
    </w:p>
    <w:p w14:paraId="1D82111E" w14:textId="77777777" w:rsidR="00DB579C" w:rsidRDefault="00DB579C" w:rsidP="00DB579C">
      <w:pPr>
        <w:spacing w:before="240" w:after="240"/>
        <w:jc w:val="both"/>
      </w:pPr>
      <w:r>
        <w:t xml:space="preserve">Diante das análises técnicas, operacionais, jurídicas e administrativas realizadas ao longo deste Estudo Técnico Preliminar, conclui-se pela plena viabilidade e necessidade da </w:t>
      </w:r>
      <w:r w:rsidRPr="00DB579C">
        <w:rPr>
          <w:b/>
          <w:bCs/>
          <w:i/>
          <w:iCs/>
        </w:rPr>
        <w:t>contratação de empresa especializada para a execução de exames de ultrassonografia convencional e ultrassonografia com doppler, de forma complementar, para atender as necessidades das unidades de saúde gerenciadas pelo Consórcio Público de Saúde da Microrregião de Crato – CPSMC</w:t>
      </w:r>
      <w:r>
        <w:t xml:space="preserve">. </w:t>
      </w:r>
    </w:p>
    <w:p w14:paraId="6332A0D7" w14:textId="77777777" w:rsidR="00DB579C" w:rsidRDefault="00DB579C" w:rsidP="00DB579C">
      <w:pPr>
        <w:spacing w:before="240" w:after="240"/>
        <w:jc w:val="both"/>
      </w:pPr>
      <w:r w:rsidRPr="00DB579C">
        <w:t xml:space="preserve">A solução adotada permite ampliar a capacidade diagnóstica, reduzir a demanda reprimida, melhorar a integração entre avaliação clínica e diagnóstico por imagem e garantir maior eficiência e controle da execução. </w:t>
      </w:r>
    </w:p>
    <w:p w14:paraId="3AFA722E" w14:textId="77777777" w:rsidR="00DB579C" w:rsidRDefault="00DB579C" w:rsidP="00DB579C">
      <w:pPr>
        <w:spacing w:before="240" w:after="240"/>
        <w:jc w:val="both"/>
      </w:pPr>
      <w:r w:rsidRPr="00DB579C">
        <w:t xml:space="preserve">A utilização do </w:t>
      </w:r>
      <w:r w:rsidRPr="00DB579C">
        <w:rPr>
          <w:b/>
          <w:bCs/>
        </w:rPr>
        <w:t>Pregão Eletrônico</w:t>
      </w:r>
      <w:r w:rsidRPr="00DB579C">
        <w:t xml:space="preserve">, no modo de </w:t>
      </w:r>
      <w:r w:rsidRPr="00DB579C">
        <w:rPr>
          <w:b/>
          <w:bCs/>
        </w:rPr>
        <w:t>disputa aberto</w:t>
      </w:r>
      <w:r w:rsidRPr="00DB579C">
        <w:t xml:space="preserve"> e com </w:t>
      </w:r>
      <w:r w:rsidRPr="00DB579C">
        <w:rPr>
          <w:b/>
          <w:bCs/>
        </w:rPr>
        <w:t>critério de menor preço por grupo</w:t>
      </w:r>
      <w:r>
        <w:rPr>
          <w:b/>
          <w:bCs/>
        </w:rPr>
        <w:t xml:space="preserve"> único</w:t>
      </w:r>
      <w:r w:rsidRPr="00DB579C">
        <w:t xml:space="preserve">, mostra-se juridicamente adequada, competitiva e economicamente vantajosa. </w:t>
      </w:r>
    </w:p>
    <w:p w14:paraId="0316F134" w14:textId="598413DA" w:rsidR="00F8112E" w:rsidRDefault="00F8112E" w:rsidP="00DB579C">
      <w:pPr>
        <w:spacing w:before="240" w:after="240"/>
        <w:jc w:val="both"/>
        <w:rPr>
          <w:rFonts w:cs="Times New Roman"/>
          <w:b/>
        </w:rPr>
      </w:pPr>
      <w:r w:rsidRPr="007A0603">
        <w:rPr>
          <w:rFonts w:cs="Times New Roman"/>
          <w:b/>
        </w:rPr>
        <w:t>1</w:t>
      </w:r>
      <w:r>
        <w:rPr>
          <w:rFonts w:cs="Times New Roman"/>
          <w:b/>
        </w:rPr>
        <w:t>5</w:t>
      </w:r>
      <w:r w:rsidRPr="007A0603">
        <w:rPr>
          <w:rFonts w:cs="Times New Roman"/>
          <w:b/>
        </w:rPr>
        <w:t xml:space="preserve">. </w:t>
      </w:r>
      <w:r>
        <w:rPr>
          <w:rFonts w:cs="Times New Roman"/>
          <w:b/>
        </w:rPr>
        <w:t>ANEXOS</w:t>
      </w:r>
    </w:p>
    <w:p w14:paraId="22301C01" w14:textId="77777777" w:rsidR="00F8112E" w:rsidRDefault="00F8112E" w:rsidP="00DB579C">
      <w:pPr>
        <w:spacing w:before="240" w:after="240"/>
        <w:jc w:val="both"/>
        <w:rPr>
          <w:rFonts w:cs="Times New Roman"/>
        </w:rPr>
      </w:pPr>
      <w:r>
        <w:rPr>
          <w:rFonts w:cs="Times New Roman"/>
        </w:rPr>
        <w:t>Integram o Presente Estudo Técnico Preliminar – ETP os seguintes documentos:</w:t>
      </w:r>
    </w:p>
    <w:p w14:paraId="21B8F1AE" w14:textId="779B980B" w:rsidR="00A726E3" w:rsidRPr="00B4416D" w:rsidRDefault="00F8112E" w:rsidP="00A726E3">
      <w:pPr>
        <w:pStyle w:val="PargrafodaLista"/>
        <w:numPr>
          <w:ilvl w:val="0"/>
          <w:numId w:val="32"/>
        </w:numPr>
        <w:spacing w:before="240" w:after="240"/>
        <w:jc w:val="both"/>
        <w:rPr>
          <w:rFonts w:cs="Times New Roman"/>
        </w:rPr>
      </w:pPr>
      <w:r>
        <w:rPr>
          <w:rFonts w:cs="Times New Roman"/>
        </w:rPr>
        <w:t xml:space="preserve">Anexo I – Mapa de Riscos. </w:t>
      </w:r>
    </w:p>
    <w:p w14:paraId="7F317DB8" w14:textId="77777777" w:rsidR="00D05C80" w:rsidRDefault="00D05C80" w:rsidP="00F8112E">
      <w:pPr>
        <w:rPr>
          <w:rFonts w:cs="Times New Roman"/>
          <w:b/>
        </w:rPr>
        <w:sectPr w:rsidR="00D05C80" w:rsidSect="00F70546">
          <w:headerReference w:type="default" r:id="rId15"/>
          <w:footerReference w:type="default" r:id="rId16"/>
          <w:pgSz w:w="11906" w:h="16838"/>
          <w:pgMar w:top="1701" w:right="1276" w:bottom="1418" w:left="1701" w:header="0" w:footer="0" w:gutter="0"/>
          <w:cols w:space="708"/>
          <w:docGrid w:linePitch="360"/>
        </w:sectPr>
      </w:pPr>
    </w:p>
    <w:p w14:paraId="3DAD07B2" w14:textId="1D3ACA44" w:rsidR="00D05C80" w:rsidRPr="001D7778" w:rsidRDefault="00D05C80" w:rsidP="00B4416D">
      <w:pPr>
        <w:tabs>
          <w:tab w:val="left" w:pos="5463"/>
        </w:tabs>
        <w:jc w:val="center"/>
        <w:rPr>
          <w:b/>
        </w:rPr>
      </w:pPr>
      <w:r w:rsidRPr="001D7778">
        <w:rPr>
          <w:b/>
        </w:rPr>
        <w:lastRenderedPageBreak/>
        <w:t>ANEXO I</w:t>
      </w:r>
    </w:p>
    <w:p w14:paraId="320D08D0" w14:textId="77777777" w:rsidR="00D05C80" w:rsidRPr="000725E5" w:rsidRDefault="00D05C80" w:rsidP="00D05C80">
      <w:pPr>
        <w:tabs>
          <w:tab w:val="left" w:pos="5463"/>
        </w:tabs>
        <w:jc w:val="center"/>
        <w:rPr>
          <w:b/>
        </w:rPr>
      </w:pPr>
      <w:r>
        <w:rPr>
          <w:b/>
        </w:rPr>
        <w:t xml:space="preserve">MAPA </w:t>
      </w:r>
      <w:r w:rsidRPr="001D7778">
        <w:rPr>
          <w:b/>
        </w:rPr>
        <w:t>DE RISCOS</w:t>
      </w:r>
    </w:p>
    <w:p w14:paraId="45D0200A" w14:textId="77777777" w:rsidR="00EB67C0" w:rsidRDefault="00EB67C0" w:rsidP="00D05C80">
      <w:pPr>
        <w:tabs>
          <w:tab w:val="left" w:pos="5463"/>
        </w:tabs>
      </w:pPr>
    </w:p>
    <w:tbl>
      <w:tblPr>
        <w:tblStyle w:val="SimplesTabela1"/>
        <w:tblW w:w="15473" w:type="dxa"/>
        <w:tblInd w:w="-431" w:type="dxa"/>
        <w:tblLayout w:type="fixed"/>
        <w:tblLook w:val="04A0" w:firstRow="1" w:lastRow="0" w:firstColumn="1" w:lastColumn="0" w:noHBand="0" w:noVBand="1"/>
      </w:tblPr>
      <w:tblGrid>
        <w:gridCol w:w="406"/>
        <w:gridCol w:w="1438"/>
        <w:gridCol w:w="1406"/>
        <w:gridCol w:w="1196"/>
        <w:gridCol w:w="1196"/>
        <w:gridCol w:w="1164"/>
        <w:gridCol w:w="2146"/>
        <w:gridCol w:w="676"/>
        <w:gridCol w:w="856"/>
        <w:gridCol w:w="1326"/>
        <w:gridCol w:w="1167"/>
        <w:gridCol w:w="1247"/>
        <w:gridCol w:w="1249"/>
      </w:tblGrid>
      <w:tr w:rsidR="00A04E27" w:rsidRPr="00A04E27" w14:paraId="68C4506F" w14:textId="77777777" w:rsidTr="00A04E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 w:type="dxa"/>
            <w:vAlign w:val="center"/>
            <w:hideMark/>
          </w:tcPr>
          <w:p w14:paraId="325332F9" w14:textId="77777777" w:rsidR="00A04E27" w:rsidRPr="00A04E27" w:rsidRDefault="00A04E27" w:rsidP="00A04E27">
            <w:pPr>
              <w:widowControl/>
              <w:suppressAutoHyphens w:val="0"/>
              <w:jc w:val="center"/>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Nº</w:t>
            </w:r>
          </w:p>
        </w:tc>
        <w:tc>
          <w:tcPr>
            <w:tcW w:w="1438" w:type="dxa"/>
            <w:vAlign w:val="center"/>
            <w:hideMark/>
          </w:tcPr>
          <w:p w14:paraId="3CD74AB5" w14:textId="77777777" w:rsidR="00A04E27" w:rsidRPr="00A04E27" w:rsidRDefault="00A04E27" w:rsidP="00A04E27">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Risco / Descrição</w:t>
            </w:r>
          </w:p>
        </w:tc>
        <w:tc>
          <w:tcPr>
            <w:tcW w:w="1406" w:type="dxa"/>
            <w:vAlign w:val="center"/>
            <w:hideMark/>
          </w:tcPr>
          <w:p w14:paraId="2A59C9D6" w14:textId="77777777" w:rsidR="00A04E27" w:rsidRPr="00A04E27" w:rsidRDefault="00A04E27" w:rsidP="00A04E27">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Causa</w:t>
            </w:r>
          </w:p>
        </w:tc>
        <w:tc>
          <w:tcPr>
            <w:tcW w:w="1196" w:type="dxa"/>
            <w:vAlign w:val="center"/>
            <w:hideMark/>
          </w:tcPr>
          <w:p w14:paraId="51A0E68A" w14:textId="77777777" w:rsidR="00A04E27" w:rsidRPr="00A04E27" w:rsidRDefault="00A04E27" w:rsidP="00A04E27">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Tipo</w:t>
            </w:r>
          </w:p>
        </w:tc>
        <w:tc>
          <w:tcPr>
            <w:tcW w:w="1196" w:type="dxa"/>
            <w:vAlign w:val="center"/>
            <w:hideMark/>
          </w:tcPr>
          <w:p w14:paraId="24B92722" w14:textId="77777777" w:rsidR="00A04E27" w:rsidRPr="00A04E27" w:rsidRDefault="00A04E27" w:rsidP="00A04E27">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Fase</w:t>
            </w:r>
          </w:p>
        </w:tc>
        <w:tc>
          <w:tcPr>
            <w:tcW w:w="1164" w:type="dxa"/>
            <w:vAlign w:val="center"/>
            <w:hideMark/>
          </w:tcPr>
          <w:p w14:paraId="6E1F0583" w14:textId="77777777" w:rsidR="00A04E27" w:rsidRPr="00A04E27" w:rsidRDefault="00A04E27" w:rsidP="00A04E27">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Alocação</w:t>
            </w:r>
          </w:p>
        </w:tc>
        <w:tc>
          <w:tcPr>
            <w:tcW w:w="2146" w:type="dxa"/>
            <w:vAlign w:val="center"/>
            <w:hideMark/>
          </w:tcPr>
          <w:p w14:paraId="37235B57" w14:textId="77777777" w:rsidR="00A04E27" w:rsidRPr="00A04E27" w:rsidRDefault="00A04E27" w:rsidP="00A04E27">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Consequência/Impacto</w:t>
            </w:r>
          </w:p>
        </w:tc>
        <w:tc>
          <w:tcPr>
            <w:tcW w:w="676" w:type="dxa"/>
            <w:vAlign w:val="center"/>
            <w:hideMark/>
          </w:tcPr>
          <w:p w14:paraId="6273F00C" w14:textId="77777777" w:rsidR="00A04E27" w:rsidRPr="00A04E27" w:rsidRDefault="00A04E27" w:rsidP="00A04E27">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proofErr w:type="spellStart"/>
            <w:r w:rsidRPr="00A04E27">
              <w:rPr>
                <w:rFonts w:eastAsia="Times New Roman" w:cs="Times New Roman"/>
                <w:kern w:val="0"/>
                <w:sz w:val="18"/>
                <w:szCs w:val="18"/>
                <w:lang w:eastAsia="pt-BR" w:bidi="ar-SA"/>
              </w:rPr>
              <w:t>Prob</w:t>
            </w:r>
            <w:proofErr w:type="spellEnd"/>
            <w:r w:rsidRPr="00A04E27">
              <w:rPr>
                <w:rFonts w:eastAsia="Times New Roman" w:cs="Times New Roman"/>
                <w:kern w:val="0"/>
                <w:sz w:val="18"/>
                <w:szCs w:val="18"/>
                <w:lang w:eastAsia="pt-BR" w:bidi="ar-SA"/>
              </w:rPr>
              <w:t>.</w:t>
            </w:r>
          </w:p>
        </w:tc>
        <w:tc>
          <w:tcPr>
            <w:tcW w:w="856" w:type="dxa"/>
            <w:vAlign w:val="center"/>
            <w:hideMark/>
          </w:tcPr>
          <w:p w14:paraId="14CCD53A" w14:textId="77777777" w:rsidR="00A04E27" w:rsidRPr="00A04E27" w:rsidRDefault="00A04E27" w:rsidP="00A04E27">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Impacto</w:t>
            </w:r>
          </w:p>
        </w:tc>
        <w:tc>
          <w:tcPr>
            <w:tcW w:w="1326" w:type="dxa"/>
            <w:vAlign w:val="center"/>
            <w:hideMark/>
          </w:tcPr>
          <w:p w14:paraId="111CD5E2" w14:textId="77777777" w:rsidR="00A04E27" w:rsidRPr="00A04E27" w:rsidRDefault="00A04E27" w:rsidP="00A04E27">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Ações Preventivas</w:t>
            </w:r>
          </w:p>
        </w:tc>
        <w:tc>
          <w:tcPr>
            <w:tcW w:w="1167" w:type="dxa"/>
            <w:vAlign w:val="center"/>
            <w:hideMark/>
          </w:tcPr>
          <w:p w14:paraId="1A460157" w14:textId="77777777" w:rsidR="00A04E27" w:rsidRPr="00A04E27" w:rsidRDefault="00A04E27" w:rsidP="00A04E27">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Responsável</w:t>
            </w:r>
          </w:p>
        </w:tc>
        <w:tc>
          <w:tcPr>
            <w:tcW w:w="1247" w:type="dxa"/>
            <w:vAlign w:val="center"/>
            <w:hideMark/>
          </w:tcPr>
          <w:p w14:paraId="0AAE2FF7" w14:textId="77777777" w:rsidR="00A04E27" w:rsidRPr="00A04E27" w:rsidRDefault="00A04E27" w:rsidP="00A04E27">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Ações de Contingência</w:t>
            </w:r>
          </w:p>
        </w:tc>
        <w:tc>
          <w:tcPr>
            <w:tcW w:w="1249" w:type="dxa"/>
            <w:vAlign w:val="center"/>
            <w:hideMark/>
          </w:tcPr>
          <w:p w14:paraId="5772C389" w14:textId="77777777" w:rsidR="00A04E27" w:rsidRPr="00A04E27" w:rsidRDefault="00A04E27" w:rsidP="00A04E27">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Responsável</w:t>
            </w:r>
          </w:p>
        </w:tc>
      </w:tr>
      <w:tr w:rsidR="00A04E27" w:rsidRPr="00A04E27" w14:paraId="6E688150" w14:textId="77777777" w:rsidTr="00A04E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 w:type="dxa"/>
            <w:vAlign w:val="center"/>
            <w:hideMark/>
          </w:tcPr>
          <w:p w14:paraId="4E4EA138" w14:textId="77777777" w:rsidR="00A04E27" w:rsidRPr="00A04E27" w:rsidRDefault="00A04E27" w:rsidP="00A04E27">
            <w:pPr>
              <w:widowControl/>
              <w:suppressAutoHyphens w:val="0"/>
              <w:jc w:val="center"/>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01</w:t>
            </w:r>
          </w:p>
        </w:tc>
        <w:tc>
          <w:tcPr>
            <w:tcW w:w="1438" w:type="dxa"/>
            <w:vAlign w:val="center"/>
            <w:hideMark/>
          </w:tcPr>
          <w:p w14:paraId="398BB497"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Estimativa inadequada das quantidades</w:t>
            </w:r>
          </w:p>
        </w:tc>
        <w:tc>
          <w:tcPr>
            <w:tcW w:w="1406" w:type="dxa"/>
            <w:vAlign w:val="center"/>
            <w:hideMark/>
          </w:tcPr>
          <w:p w14:paraId="3F9BD721"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Levantamento incompleto da demanda histórica</w:t>
            </w:r>
          </w:p>
        </w:tc>
        <w:tc>
          <w:tcPr>
            <w:tcW w:w="1196" w:type="dxa"/>
            <w:vAlign w:val="center"/>
            <w:hideMark/>
          </w:tcPr>
          <w:p w14:paraId="5898D166"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Planejamento</w:t>
            </w:r>
          </w:p>
        </w:tc>
        <w:tc>
          <w:tcPr>
            <w:tcW w:w="1196" w:type="dxa"/>
            <w:vAlign w:val="center"/>
            <w:hideMark/>
          </w:tcPr>
          <w:p w14:paraId="79A609AC"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Planejamento</w:t>
            </w:r>
          </w:p>
        </w:tc>
        <w:tc>
          <w:tcPr>
            <w:tcW w:w="1164" w:type="dxa"/>
            <w:vAlign w:val="center"/>
            <w:hideMark/>
          </w:tcPr>
          <w:p w14:paraId="71CE0098" w14:textId="4470DC86"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Unidade Demandante</w:t>
            </w:r>
          </w:p>
        </w:tc>
        <w:tc>
          <w:tcPr>
            <w:tcW w:w="2146" w:type="dxa"/>
            <w:vAlign w:val="center"/>
            <w:hideMark/>
          </w:tcPr>
          <w:p w14:paraId="06F9C3D4"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Subdimensionamento ou excesso de capacidade contratada</w:t>
            </w:r>
          </w:p>
        </w:tc>
        <w:tc>
          <w:tcPr>
            <w:tcW w:w="676" w:type="dxa"/>
            <w:vAlign w:val="center"/>
            <w:hideMark/>
          </w:tcPr>
          <w:p w14:paraId="36DA5231"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Média</w:t>
            </w:r>
          </w:p>
        </w:tc>
        <w:tc>
          <w:tcPr>
            <w:tcW w:w="856" w:type="dxa"/>
            <w:vAlign w:val="center"/>
            <w:hideMark/>
          </w:tcPr>
          <w:p w14:paraId="708FE1C9"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Alta</w:t>
            </w:r>
          </w:p>
        </w:tc>
        <w:tc>
          <w:tcPr>
            <w:tcW w:w="1326" w:type="dxa"/>
            <w:vAlign w:val="center"/>
            <w:hideMark/>
          </w:tcPr>
          <w:p w14:paraId="5AD5E0DE"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Revisão técnica dos dados; validação com policlínicas</w:t>
            </w:r>
          </w:p>
        </w:tc>
        <w:tc>
          <w:tcPr>
            <w:tcW w:w="1167" w:type="dxa"/>
            <w:vAlign w:val="center"/>
            <w:hideMark/>
          </w:tcPr>
          <w:p w14:paraId="5A20806F" w14:textId="2BF67AB8"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Direção das Unidades</w:t>
            </w:r>
          </w:p>
        </w:tc>
        <w:tc>
          <w:tcPr>
            <w:tcW w:w="1247" w:type="dxa"/>
            <w:vAlign w:val="center"/>
            <w:hideMark/>
          </w:tcPr>
          <w:p w14:paraId="2BEC0FB9"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Ajuste contratual ou redistribuição interna</w:t>
            </w:r>
          </w:p>
        </w:tc>
        <w:tc>
          <w:tcPr>
            <w:tcW w:w="1249" w:type="dxa"/>
            <w:vAlign w:val="center"/>
            <w:hideMark/>
          </w:tcPr>
          <w:p w14:paraId="102A70E9" w14:textId="77777777" w:rsid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Gestão/</w:t>
            </w:r>
          </w:p>
          <w:p w14:paraId="1A23E72E" w14:textId="0C78C501"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Fiscalização do Contrato</w:t>
            </w:r>
          </w:p>
        </w:tc>
      </w:tr>
      <w:tr w:rsidR="00A04E27" w:rsidRPr="00A04E27" w14:paraId="1FECD58B" w14:textId="77777777" w:rsidTr="00A04E27">
        <w:tc>
          <w:tcPr>
            <w:cnfStyle w:val="001000000000" w:firstRow="0" w:lastRow="0" w:firstColumn="1" w:lastColumn="0" w:oddVBand="0" w:evenVBand="0" w:oddHBand="0" w:evenHBand="0" w:firstRowFirstColumn="0" w:firstRowLastColumn="0" w:lastRowFirstColumn="0" w:lastRowLastColumn="0"/>
            <w:tcW w:w="406" w:type="dxa"/>
            <w:vAlign w:val="center"/>
            <w:hideMark/>
          </w:tcPr>
          <w:p w14:paraId="23ACC5A4" w14:textId="4C8EC0AE" w:rsidR="00A04E27" w:rsidRPr="00A04E27" w:rsidRDefault="00A04E27" w:rsidP="00A04E27">
            <w:pPr>
              <w:widowControl/>
              <w:suppressAutoHyphens w:val="0"/>
              <w:jc w:val="center"/>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0</w:t>
            </w:r>
            <w:r>
              <w:rPr>
                <w:rFonts w:eastAsia="Times New Roman" w:cs="Times New Roman"/>
                <w:kern w:val="0"/>
                <w:sz w:val="18"/>
                <w:szCs w:val="18"/>
                <w:lang w:eastAsia="pt-BR" w:bidi="ar-SA"/>
              </w:rPr>
              <w:t>2</w:t>
            </w:r>
          </w:p>
        </w:tc>
        <w:tc>
          <w:tcPr>
            <w:tcW w:w="1438" w:type="dxa"/>
            <w:vAlign w:val="center"/>
            <w:hideMark/>
          </w:tcPr>
          <w:p w14:paraId="3626EA0A"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Definição insuficiente de requisitos técnicos</w:t>
            </w:r>
          </w:p>
        </w:tc>
        <w:tc>
          <w:tcPr>
            <w:tcW w:w="1406" w:type="dxa"/>
            <w:vAlign w:val="center"/>
            <w:hideMark/>
          </w:tcPr>
          <w:p w14:paraId="0DED43B9"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Falhas na elaboração do ETP/TR</w:t>
            </w:r>
          </w:p>
        </w:tc>
        <w:tc>
          <w:tcPr>
            <w:tcW w:w="1196" w:type="dxa"/>
            <w:vAlign w:val="center"/>
            <w:hideMark/>
          </w:tcPr>
          <w:p w14:paraId="624BCBA0"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Técnico</w:t>
            </w:r>
          </w:p>
        </w:tc>
        <w:tc>
          <w:tcPr>
            <w:tcW w:w="1196" w:type="dxa"/>
            <w:vAlign w:val="center"/>
            <w:hideMark/>
          </w:tcPr>
          <w:p w14:paraId="10CF948A"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Planejamento</w:t>
            </w:r>
          </w:p>
        </w:tc>
        <w:tc>
          <w:tcPr>
            <w:tcW w:w="1164" w:type="dxa"/>
            <w:vAlign w:val="center"/>
            <w:hideMark/>
          </w:tcPr>
          <w:p w14:paraId="06823CB1" w14:textId="59C19516"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Unidade Demandante</w:t>
            </w:r>
          </w:p>
        </w:tc>
        <w:tc>
          <w:tcPr>
            <w:tcW w:w="2146" w:type="dxa"/>
            <w:vAlign w:val="center"/>
            <w:hideMark/>
          </w:tcPr>
          <w:p w14:paraId="4D5EFB83"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Risco de propostas inadequadas e baixa qualidade</w:t>
            </w:r>
          </w:p>
        </w:tc>
        <w:tc>
          <w:tcPr>
            <w:tcW w:w="676" w:type="dxa"/>
            <w:vAlign w:val="center"/>
            <w:hideMark/>
          </w:tcPr>
          <w:p w14:paraId="4FE3A6AF"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Baixa</w:t>
            </w:r>
          </w:p>
        </w:tc>
        <w:tc>
          <w:tcPr>
            <w:tcW w:w="856" w:type="dxa"/>
            <w:vAlign w:val="center"/>
            <w:hideMark/>
          </w:tcPr>
          <w:p w14:paraId="6B7E5619"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Alta</w:t>
            </w:r>
          </w:p>
        </w:tc>
        <w:tc>
          <w:tcPr>
            <w:tcW w:w="1326" w:type="dxa"/>
            <w:vAlign w:val="center"/>
            <w:hideMark/>
          </w:tcPr>
          <w:p w14:paraId="68B9E4B5" w14:textId="11D9C75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 xml:space="preserve">Revisão técnica </w:t>
            </w:r>
            <w:r>
              <w:rPr>
                <w:rFonts w:eastAsia="Times New Roman" w:cs="Times New Roman"/>
                <w:kern w:val="0"/>
                <w:sz w:val="18"/>
                <w:szCs w:val="18"/>
                <w:lang w:eastAsia="pt-BR" w:bidi="ar-SA"/>
              </w:rPr>
              <w:t xml:space="preserve">dos artefatos </w:t>
            </w:r>
          </w:p>
        </w:tc>
        <w:tc>
          <w:tcPr>
            <w:tcW w:w="1167" w:type="dxa"/>
            <w:vAlign w:val="center"/>
            <w:hideMark/>
          </w:tcPr>
          <w:p w14:paraId="3E87D5B0" w14:textId="3FE9D540"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Unidade Demandante</w:t>
            </w:r>
          </w:p>
        </w:tc>
        <w:tc>
          <w:tcPr>
            <w:tcW w:w="1247" w:type="dxa"/>
            <w:vAlign w:val="center"/>
            <w:hideMark/>
          </w:tcPr>
          <w:p w14:paraId="7C1D83EC" w14:textId="39758CC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 xml:space="preserve">Retificar </w:t>
            </w:r>
            <w:r>
              <w:rPr>
                <w:rFonts w:eastAsia="Times New Roman" w:cs="Times New Roman"/>
                <w:kern w:val="0"/>
                <w:sz w:val="18"/>
                <w:szCs w:val="18"/>
                <w:lang w:eastAsia="pt-BR" w:bidi="ar-SA"/>
              </w:rPr>
              <w:t>documentos elaborados</w:t>
            </w:r>
          </w:p>
        </w:tc>
        <w:tc>
          <w:tcPr>
            <w:tcW w:w="1249" w:type="dxa"/>
            <w:vAlign w:val="center"/>
            <w:hideMark/>
          </w:tcPr>
          <w:p w14:paraId="135ADD6A" w14:textId="6759CEC8"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Unidade Demandante</w:t>
            </w:r>
          </w:p>
        </w:tc>
      </w:tr>
      <w:tr w:rsidR="00A04E27" w:rsidRPr="00A04E27" w14:paraId="45054E7B" w14:textId="77777777" w:rsidTr="00A04E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 w:type="dxa"/>
            <w:vAlign w:val="center"/>
            <w:hideMark/>
          </w:tcPr>
          <w:p w14:paraId="5BC90B83" w14:textId="140DEEB6" w:rsidR="00A04E27" w:rsidRPr="00A04E27" w:rsidRDefault="00A04E27" w:rsidP="00A04E27">
            <w:pPr>
              <w:widowControl/>
              <w:suppressAutoHyphens w:val="0"/>
              <w:jc w:val="center"/>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0</w:t>
            </w:r>
            <w:r>
              <w:rPr>
                <w:rFonts w:eastAsia="Times New Roman" w:cs="Times New Roman"/>
                <w:kern w:val="0"/>
                <w:sz w:val="18"/>
                <w:szCs w:val="18"/>
                <w:lang w:eastAsia="pt-BR" w:bidi="ar-SA"/>
              </w:rPr>
              <w:t>3</w:t>
            </w:r>
          </w:p>
        </w:tc>
        <w:tc>
          <w:tcPr>
            <w:tcW w:w="1438" w:type="dxa"/>
            <w:vAlign w:val="center"/>
            <w:hideMark/>
          </w:tcPr>
          <w:p w14:paraId="4ACB8E82"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Pesquisa de preços inadequada</w:t>
            </w:r>
          </w:p>
        </w:tc>
        <w:tc>
          <w:tcPr>
            <w:tcW w:w="1406" w:type="dxa"/>
            <w:vAlign w:val="center"/>
            <w:hideMark/>
          </w:tcPr>
          <w:p w14:paraId="7E26FCF8"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Falta de múltiplas fontes e dados atualizados</w:t>
            </w:r>
          </w:p>
        </w:tc>
        <w:tc>
          <w:tcPr>
            <w:tcW w:w="1196" w:type="dxa"/>
            <w:vAlign w:val="center"/>
            <w:hideMark/>
          </w:tcPr>
          <w:p w14:paraId="38C3BDF1"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Econômico</w:t>
            </w:r>
          </w:p>
        </w:tc>
        <w:tc>
          <w:tcPr>
            <w:tcW w:w="1196" w:type="dxa"/>
            <w:vAlign w:val="center"/>
            <w:hideMark/>
          </w:tcPr>
          <w:p w14:paraId="485A862A"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Planejamento</w:t>
            </w:r>
          </w:p>
        </w:tc>
        <w:tc>
          <w:tcPr>
            <w:tcW w:w="1164" w:type="dxa"/>
            <w:vAlign w:val="center"/>
            <w:hideMark/>
          </w:tcPr>
          <w:p w14:paraId="53D9DB43" w14:textId="1A7686C4"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Setor de Compras</w:t>
            </w:r>
          </w:p>
        </w:tc>
        <w:tc>
          <w:tcPr>
            <w:tcW w:w="2146" w:type="dxa"/>
            <w:vAlign w:val="center"/>
            <w:hideMark/>
          </w:tcPr>
          <w:p w14:paraId="67BD89A8"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Risco de licitação deserta, fracassada ou sobrepreço</w:t>
            </w:r>
          </w:p>
        </w:tc>
        <w:tc>
          <w:tcPr>
            <w:tcW w:w="676" w:type="dxa"/>
            <w:vAlign w:val="center"/>
            <w:hideMark/>
          </w:tcPr>
          <w:p w14:paraId="6D56D695"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Baixa</w:t>
            </w:r>
          </w:p>
        </w:tc>
        <w:tc>
          <w:tcPr>
            <w:tcW w:w="856" w:type="dxa"/>
            <w:vAlign w:val="center"/>
            <w:hideMark/>
          </w:tcPr>
          <w:p w14:paraId="37730931"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Alta</w:t>
            </w:r>
          </w:p>
        </w:tc>
        <w:tc>
          <w:tcPr>
            <w:tcW w:w="1326" w:type="dxa"/>
            <w:vAlign w:val="center"/>
            <w:hideMark/>
          </w:tcPr>
          <w:p w14:paraId="53346867"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Pesquisa robusta com três ou mais órgãos</w:t>
            </w:r>
          </w:p>
        </w:tc>
        <w:tc>
          <w:tcPr>
            <w:tcW w:w="1167" w:type="dxa"/>
            <w:vAlign w:val="center"/>
            <w:hideMark/>
          </w:tcPr>
          <w:p w14:paraId="1C961BD3" w14:textId="371C4775"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Setor de Compras</w:t>
            </w:r>
          </w:p>
        </w:tc>
        <w:tc>
          <w:tcPr>
            <w:tcW w:w="1247" w:type="dxa"/>
            <w:vAlign w:val="center"/>
            <w:hideMark/>
          </w:tcPr>
          <w:p w14:paraId="45B6306A" w14:textId="52EE2819"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 xml:space="preserve">Readequar estimativa </w:t>
            </w:r>
          </w:p>
        </w:tc>
        <w:tc>
          <w:tcPr>
            <w:tcW w:w="1249" w:type="dxa"/>
            <w:vAlign w:val="center"/>
            <w:hideMark/>
          </w:tcPr>
          <w:p w14:paraId="796C2646" w14:textId="2FB72A9F"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Setor de Compras</w:t>
            </w:r>
          </w:p>
        </w:tc>
      </w:tr>
      <w:tr w:rsidR="00A04E27" w:rsidRPr="00A04E27" w14:paraId="193A24E1" w14:textId="77777777" w:rsidTr="00A04E27">
        <w:tc>
          <w:tcPr>
            <w:cnfStyle w:val="001000000000" w:firstRow="0" w:lastRow="0" w:firstColumn="1" w:lastColumn="0" w:oddVBand="0" w:evenVBand="0" w:oddHBand="0" w:evenHBand="0" w:firstRowFirstColumn="0" w:firstRowLastColumn="0" w:lastRowFirstColumn="0" w:lastRowLastColumn="0"/>
            <w:tcW w:w="406" w:type="dxa"/>
            <w:vAlign w:val="center"/>
            <w:hideMark/>
          </w:tcPr>
          <w:p w14:paraId="77A092AE" w14:textId="04E28240" w:rsidR="00A04E27" w:rsidRPr="00A04E27" w:rsidRDefault="00A04E27" w:rsidP="00A04E27">
            <w:pPr>
              <w:widowControl/>
              <w:suppressAutoHyphens w:val="0"/>
              <w:jc w:val="center"/>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0</w:t>
            </w:r>
            <w:r>
              <w:rPr>
                <w:rFonts w:eastAsia="Times New Roman" w:cs="Times New Roman"/>
                <w:kern w:val="0"/>
                <w:sz w:val="18"/>
                <w:szCs w:val="18"/>
                <w:lang w:eastAsia="pt-BR" w:bidi="ar-SA"/>
              </w:rPr>
              <w:t>4</w:t>
            </w:r>
          </w:p>
        </w:tc>
        <w:tc>
          <w:tcPr>
            <w:tcW w:w="1438" w:type="dxa"/>
            <w:vAlign w:val="center"/>
            <w:hideMark/>
          </w:tcPr>
          <w:p w14:paraId="662820C8"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Baixa competitividade no certame</w:t>
            </w:r>
          </w:p>
        </w:tc>
        <w:tc>
          <w:tcPr>
            <w:tcW w:w="1406" w:type="dxa"/>
            <w:vAlign w:val="center"/>
            <w:hideMark/>
          </w:tcPr>
          <w:p w14:paraId="2C7E975D"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Poucos fornecedores aptos ou interessados</w:t>
            </w:r>
          </w:p>
        </w:tc>
        <w:tc>
          <w:tcPr>
            <w:tcW w:w="1196" w:type="dxa"/>
            <w:vAlign w:val="center"/>
            <w:hideMark/>
          </w:tcPr>
          <w:p w14:paraId="0F81842F"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Mercado</w:t>
            </w:r>
          </w:p>
        </w:tc>
        <w:tc>
          <w:tcPr>
            <w:tcW w:w="1196" w:type="dxa"/>
            <w:vAlign w:val="center"/>
            <w:hideMark/>
          </w:tcPr>
          <w:p w14:paraId="76B8B7CB"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Seleção</w:t>
            </w:r>
          </w:p>
        </w:tc>
        <w:tc>
          <w:tcPr>
            <w:tcW w:w="1164" w:type="dxa"/>
            <w:vAlign w:val="center"/>
            <w:hideMark/>
          </w:tcPr>
          <w:p w14:paraId="276FD3D8" w14:textId="297A838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Setor de Licitações</w:t>
            </w:r>
          </w:p>
        </w:tc>
        <w:tc>
          <w:tcPr>
            <w:tcW w:w="2146" w:type="dxa"/>
            <w:vAlign w:val="center"/>
            <w:hideMark/>
          </w:tcPr>
          <w:p w14:paraId="081ECAEE"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Preços elevados; risco de fracasso do pregão</w:t>
            </w:r>
          </w:p>
        </w:tc>
        <w:tc>
          <w:tcPr>
            <w:tcW w:w="676" w:type="dxa"/>
            <w:vAlign w:val="center"/>
            <w:hideMark/>
          </w:tcPr>
          <w:p w14:paraId="205BCE8D"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Média</w:t>
            </w:r>
          </w:p>
        </w:tc>
        <w:tc>
          <w:tcPr>
            <w:tcW w:w="856" w:type="dxa"/>
            <w:vAlign w:val="center"/>
            <w:hideMark/>
          </w:tcPr>
          <w:p w14:paraId="7D0FB2A3"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Média</w:t>
            </w:r>
          </w:p>
        </w:tc>
        <w:tc>
          <w:tcPr>
            <w:tcW w:w="1326" w:type="dxa"/>
            <w:vAlign w:val="center"/>
            <w:hideMark/>
          </w:tcPr>
          <w:p w14:paraId="5E4518FD"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Divulgação ampla; requisitos proporcionais</w:t>
            </w:r>
          </w:p>
        </w:tc>
        <w:tc>
          <w:tcPr>
            <w:tcW w:w="1167" w:type="dxa"/>
            <w:vAlign w:val="center"/>
            <w:hideMark/>
          </w:tcPr>
          <w:p w14:paraId="1BDC92D4" w14:textId="69BFC6E2"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Setor de Licitações</w:t>
            </w:r>
          </w:p>
        </w:tc>
        <w:tc>
          <w:tcPr>
            <w:tcW w:w="1247" w:type="dxa"/>
            <w:vAlign w:val="center"/>
            <w:hideMark/>
          </w:tcPr>
          <w:p w14:paraId="77F99E96"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Adequar edital e relançar</w:t>
            </w:r>
          </w:p>
        </w:tc>
        <w:tc>
          <w:tcPr>
            <w:tcW w:w="1249" w:type="dxa"/>
            <w:vAlign w:val="center"/>
            <w:hideMark/>
          </w:tcPr>
          <w:p w14:paraId="3E45DCF3" w14:textId="40881E7B"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Unidade Demandante/ Setor de Licitações</w:t>
            </w:r>
          </w:p>
        </w:tc>
      </w:tr>
      <w:tr w:rsidR="00A04E27" w:rsidRPr="00A04E27" w14:paraId="1BC43693" w14:textId="77777777" w:rsidTr="00A04E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 w:type="dxa"/>
            <w:vAlign w:val="center"/>
            <w:hideMark/>
          </w:tcPr>
          <w:p w14:paraId="4E6D3C1E" w14:textId="515A0ADC" w:rsidR="00A04E27" w:rsidRPr="00A04E27" w:rsidRDefault="00A04E27" w:rsidP="00A04E27">
            <w:pPr>
              <w:widowControl/>
              <w:suppressAutoHyphens w:val="0"/>
              <w:jc w:val="center"/>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0</w:t>
            </w:r>
            <w:r>
              <w:rPr>
                <w:rFonts w:eastAsia="Times New Roman" w:cs="Times New Roman"/>
                <w:kern w:val="0"/>
                <w:sz w:val="18"/>
                <w:szCs w:val="18"/>
                <w:lang w:eastAsia="pt-BR" w:bidi="ar-SA"/>
              </w:rPr>
              <w:t>5</w:t>
            </w:r>
          </w:p>
        </w:tc>
        <w:tc>
          <w:tcPr>
            <w:tcW w:w="1438" w:type="dxa"/>
            <w:vAlign w:val="center"/>
            <w:hideMark/>
          </w:tcPr>
          <w:p w14:paraId="4FA82B8E"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Documentação de habilitação irregular</w:t>
            </w:r>
          </w:p>
        </w:tc>
        <w:tc>
          <w:tcPr>
            <w:tcW w:w="1406" w:type="dxa"/>
            <w:vAlign w:val="center"/>
            <w:hideMark/>
          </w:tcPr>
          <w:p w14:paraId="019BCC91"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Falta de CRM, RT ou atestado compatível</w:t>
            </w:r>
          </w:p>
        </w:tc>
        <w:tc>
          <w:tcPr>
            <w:tcW w:w="1196" w:type="dxa"/>
            <w:vAlign w:val="center"/>
            <w:hideMark/>
          </w:tcPr>
          <w:p w14:paraId="51039251"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Jurídico</w:t>
            </w:r>
          </w:p>
        </w:tc>
        <w:tc>
          <w:tcPr>
            <w:tcW w:w="1196" w:type="dxa"/>
            <w:vAlign w:val="center"/>
            <w:hideMark/>
          </w:tcPr>
          <w:p w14:paraId="11111DBF"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Seleção</w:t>
            </w:r>
          </w:p>
        </w:tc>
        <w:tc>
          <w:tcPr>
            <w:tcW w:w="1164" w:type="dxa"/>
            <w:vAlign w:val="center"/>
            <w:hideMark/>
          </w:tcPr>
          <w:p w14:paraId="58AEF20A"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Contratada</w:t>
            </w:r>
          </w:p>
        </w:tc>
        <w:tc>
          <w:tcPr>
            <w:tcW w:w="2146" w:type="dxa"/>
            <w:vAlign w:val="center"/>
            <w:hideMark/>
          </w:tcPr>
          <w:p w14:paraId="4A8858AD"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Inabilitação e atraso no processo</w:t>
            </w:r>
          </w:p>
        </w:tc>
        <w:tc>
          <w:tcPr>
            <w:tcW w:w="676" w:type="dxa"/>
            <w:vAlign w:val="center"/>
            <w:hideMark/>
          </w:tcPr>
          <w:p w14:paraId="6BBEC607"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Média</w:t>
            </w:r>
          </w:p>
        </w:tc>
        <w:tc>
          <w:tcPr>
            <w:tcW w:w="856" w:type="dxa"/>
            <w:vAlign w:val="center"/>
            <w:hideMark/>
          </w:tcPr>
          <w:p w14:paraId="10BFEAF0"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Média</w:t>
            </w:r>
          </w:p>
        </w:tc>
        <w:tc>
          <w:tcPr>
            <w:tcW w:w="1326" w:type="dxa"/>
            <w:vAlign w:val="center"/>
            <w:hideMark/>
          </w:tcPr>
          <w:p w14:paraId="2DA4BE59"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Conferência criteriosa da habilitação</w:t>
            </w:r>
          </w:p>
        </w:tc>
        <w:tc>
          <w:tcPr>
            <w:tcW w:w="1167" w:type="dxa"/>
            <w:vAlign w:val="center"/>
            <w:hideMark/>
          </w:tcPr>
          <w:p w14:paraId="242728E9" w14:textId="4395FA95"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Setor de Licitações</w:t>
            </w:r>
          </w:p>
        </w:tc>
        <w:tc>
          <w:tcPr>
            <w:tcW w:w="1247" w:type="dxa"/>
            <w:vAlign w:val="center"/>
            <w:hideMark/>
          </w:tcPr>
          <w:p w14:paraId="0D593E8D"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Convocar próximo classificado</w:t>
            </w:r>
          </w:p>
        </w:tc>
        <w:tc>
          <w:tcPr>
            <w:tcW w:w="1249" w:type="dxa"/>
            <w:vAlign w:val="center"/>
            <w:hideMark/>
          </w:tcPr>
          <w:p w14:paraId="33C15AC6" w14:textId="01452FE6"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Setor de Licitações</w:t>
            </w:r>
          </w:p>
        </w:tc>
      </w:tr>
      <w:tr w:rsidR="00A04E27" w:rsidRPr="00A04E27" w14:paraId="3FEE10A7" w14:textId="77777777" w:rsidTr="00A04E27">
        <w:tc>
          <w:tcPr>
            <w:cnfStyle w:val="001000000000" w:firstRow="0" w:lastRow="0" w:firstColumn="1" w:lastColumn="0" w:oddVBand="0" w:evenVBand="0" w:oddHBand="0" w:evenHBand="0" w:firstRowFirstColumn="0" w:firstRowLastColumn="0" w:lastRowFirstColumn="0" w:lastRowLastColumn="0"/>
            <w:tcW w:w="406" w:type="dxa"/>
            <w:vAlign w:val="center"/>
            <w:hideMark/>
          </w:tcPr>
          <w:p w14:paraId="516E544F" w14:textId="1F90AF04" w:rsidR="00A04E27" w:rsidRPr="00A04E27" w:rsidRDefault="00A04E27" w:rsidP="00A04E27">
            <w:pPr>
              <w:widowControl/>
              <w:suppressAutoHyphens w:val="0"/>
              <w:jc w:val="center"/>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0</w:t>
            </w:r>
            <w:r>
              <w:rPr>
                <w:rFonts w:eastAsia="Times New Roman" w:cs="Times New Roman"/>
                <w:kern w:val="0"/>
                <w:sz w:val="18"/>
                <w:szCs w:val="18"/>
                <w:lang w:eastAsia="pt-BR" w:bidi="ar-SA"/>
              </w:rPr>
              <w:t>6</w:t>
            </w:r>
          </w:p>
        </w:tc>
        <w:tc>
          <w:tcPr>
            <w:tcW w:w="1438" w:type="dxa"/>
            <w:vAlign w:val="center"/>
            <w:hideMark/>
          </w:tcPr>
          <w:p w14:paraId="10A5294D"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Impugnações ou pedidos de esclarecimentos ao edital</w:t>
            </w:r>
          </w:p>
        </w:tc>
        <w:tc>
          <w:tcPr>
            <w:tcW w:w="1406" w:type="dxa"/>
            <w:vAlign w:val="center"/>
            <w:hideMark/>
          </w:tcPr>
          <w:p w14:paraId="2B2E3735"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Falhas de redação ou cláusulas dúbias</w:t>
            </w:r>
          </w:p>
        </w:tc>
        <w:tc>
          <w:tcPr>
            <w:tcW w:w="1196" w:type="dxa"/>
            <w:vAlign w:val="center"/>
            <w:hideMark/>
          </w:tcPr>
          <w:p w14:paraId="2708A3A1"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Jurídico</w:t>
            </w:r>
          </w:p>
        </w:tc>
        <w:tc>
          <w:tcPr>
            <w:tcW w:w="1196" w:type="dxa"/>
            <w:vAlign w:val="center"/>
            <w:hideMark/>
          </w:tcPr>
          <w:p w14:paraId="117A13E2"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Seleção</w:t>
            </w:r>
          </w:p>
        </w:tc>
        <w:tc>
          <w:tcPr>
            <w:tcW w:w="1164" w:type="dxa"/>
            <w:vAlign w:val="center"/>
            <w:hideMark/>
          </w:tcPr>
          <w:p w14:paraId="13598804" w14:textId="1D80E2A3"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Setor de Licitações</w:t>
            </w:r>
          </w:p>
        </w:tc>
        <w:tc>
          <w:tcPr>
            <w:tcW w:w="2146" w:type="dxa"/>
            <w:vAlign w:val="center"/>
            <w:hideMark/>
          </w:tcPr>
          <w:p w14:paraId="6CC3BCCB"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Atraso no andamento do certame</w:t>
            </w:r>
          </w:p>
        </w:tc>
        <w:tc>
          <w:tcPr>
            <w:tcW w:w="676" w:type="dxa"/>
            <w:vAlign w:val="center"/>
            <w:hideMark/>
          </w:tcPr>
          <w:p w14:paraId="2C2EB28E"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Baixa</w:t>
            </w:r>
          </w:p>
        </w:tc>
        <w:tc>
          <w:tcPr>
            <w:tcW w:w="856" w:type="dxa"/>
            <w:vAlign w:val="center"/>
            <w:hideMark/>
          </w:tcPr>
          <w:p w14:paraId="1684C057"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Média</w:t>
            </w:r>
          </w:p>
        </w:tc>
        <w:tc>
          <w:tcPr>
            <w:tcW w:w="1326" w:type="dxa"/>
            <w:vAlign w:val="center"/>
            <w:hideMark/>
          </w:tcPr>
          <w:p w14:paraId="7DD37968"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Revisão prévia jurídica; clareza nas exigências</w:t>
            </w:r>
          </w:p>
        </w:tc>
        <w:tc>
          <w:tcPr>
            <w:tcW w:w="1167" w:type="dxa"/>
            <w:vAlign w:val="center"/>
            <w:hideMark/>
          </w:tcPr>
          <w:p w14:paraId="34E586A4" w14:textId="6AF93841"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Setor de Licitações</w:t>
            </w:r>
          </w:p>
        </w:tc>
        <w:tc>
          <w:tcPr>
            <w:tcW w:w="1247" w:type="dxa"/>
            <w:vAlign w:val="center"/>
            <w:hideMark/>
          </w:tcPr>
          <w:p w14:paraId="646AFECB"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Emitir retificação ou esclarecimento</w:t>
            </w:r>
          </w:p>
        </w:tc>
        <w:tc>
          <w:tcPr>
            <w:tcW w:w="1249" w:type="dxa"/>
            <w:vAlign w:val="center"/>
            <w:hideMark/>
          </w:tcPr>
          <w:p w14:paraId="77BD9AF1" w14:textId="125474C9"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Setor de Licitações</w:t>
            </w:r>
          </w:p>
        </w:tc>
      </w:tr>
      <w:tr w:rsidR="00A04E27" w:rsidRPr="00A04E27" w14:paraId="19C832CE" w14:textId="77777777" w:rsidTr="00A04E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 w:type="dxa"/>
            <w:vAlign w:val="center"/>
            <w:hideMark/>
          </w:tcPr>
          <w:p w14:paraId="2B01AF4F" w14:textId="170791DF" w:rsidR="00A04E27" w:rsidRPr="00A04E27" w:rsidRDefault="00A04E27" w:rsidP="00A04E27">
            <w:pPr>
              <w:widowControl/>
              <w:suppressAutoHyphens w:val="0"/>
              <w:jc w:val="center"/>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0</w:t>
            </w:r>
            <w:r>
              <w:rPr>
                <w:rFonts w:eastAsia="Times New Roman" w:cs="Times New Roman"/>
                <w:kern w:val="0"/>
                <w:sz w:val="18"/>
                <w:szCs w:val="18"/>
                <w:lang w:eastAsia="pt-BR" w:bidi="ar-SA"/>
              </w:rPr>
              <w:t>7</w:t>
            </w:r>
          </w:p>
        </w:tc>
        <w:tc>
          <w:tcPr>
            <w:tcW w:w="1438" w:type="dxa"/>
            <w:vAlign w:val="center"/>
            <w:hideMark/>
          </w:tcPr>
          <w:p w14:paraId="7AAF3EF7"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Atraso na instalação dos equipamentos</w:t>
            </w:r>
          </w:p>
        </w:tc>
        <w:tc>
          <w:tcPr>
            <w:tcW w:w="1406" w:type="dxa"/>
            <w:vAlign w:val="center"/>
            <w:hideMark/>
          </w:tcPr>
          <w:p w14:paraId="300F7EB2"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Falhas logísticas da contratada</w:t>
            </w:r>
          </w:p>
        </w:tc>
        <w:tc>
          <w:tcPr>
            <w:tcW w:w="1196" w:type="dxa"/>
            <w:vAlign w:val="center"/>
            <w:hideMark/>
          </w:tcPr>
          <w:p w14:paraId="5D7C3AF8"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Operacional</w:t>
            </w:r>
          </w:p>
        </w:tc>
        <w:tc>
          <w:tcPr>
            <w:tcW w:w="1196" w:type="dxa"/>
            <w:vAlign w:val="center"/>
            <w:hideMark/>
          </w:tcPr>
          <w:p w14:paraId="01EF20CD"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Execução</w:t>
            </w:r>
          </w:p>
        </w:tc>
        <w:tc>
          <w:tcPr>
            <w:tcW w:w="1164" w:type="dxa"/>
            <w:vAlign w:val="center"/>
            <w:hideMark/>
          </w:tcPr>
          <w:p w14:paraId="4DCA10BE"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Contratada</w:t>
            </w:r>
          </w:p>
        </w:tc>
        <w:tc>
          <w:tcPr>
            <w:tcW w:w="2146" w:type="dxa"/>
            <w:vAlign w:val="center"/>
            <w:hideMark/>
          </w:tcPr>
          <w:p w14:paraId="5BF132AC"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Compromete o início do serviço e agendas</w:t>
            </w:r>
          </w:p>
        </w:tc>
        <w:tc>
          <w:tcPr>
            <w:tcW w:w="676" w:type="dxa"/>
            <w:vAlign w:val="center"/>
            <w:hideMark/>
          </w:tcPr>
          <w:p w14:paraId="4F31E5AC"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Média</w:t>
            </w:r>
          </w:p>
        </w:tc>
        <w:tc>
          <w:tcPr>
            <w:tcW w:w="856" w:type="dxa"/>
            <w:vAlign w:val="center"/>
            <w:hideMark/>
          </w:tcPr>
          <w:p w14:paraId="4844D49F"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Alta</w:t>
            </w:r>
          </w:p>
        </w:tc>
        <w:tc>
          <w:tcPr>
            <w:tcW w:w="1326" w:type="dxa"/>
            <w:vAlign w:val="center"/>
            <w:hideMark/>
          </w:tcPr>
          <w:p w14:paraId="139DA923"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Exigir cronograma detalhado e visita técnica</w:t>
            </w:r>
          </w:p>
        </w:tc>
        <w:tc>
          <w:tcPr>
            <w:tcW w:w="1167" w:type="dxa"/>
            <w:vAlign w:val="center"/>
            <w:hideMark/>
          </w:tcPr>
          <w:p w14:paraId="226E613C" w14:textId="0D8C0013"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Contratada /</w:t>
            </w:r>
            <w:r>
              <w:rPr>
                <w:rFonts w:eastAsia="Times New Roman" w:cs="Times New Roman"/>
                <w:kern w:val="0"/>
                <w:sz w:val="18"/>
                <w:szCs w:val="18"/>
                <w:lang w:eastAsia="pt-BR" w:bidi="ar-SA"/>
              </w:rPr>
              <w:t xml:space="preserve"> Fiscal de Contrato</w:t>
            </w:r>
          </w:p>
        </w:tc>
        <w:tc>
          <w:tcPr>
            <w:tcW w:w="1247" w:type="dxa"/>
            <w:vAlign w:val="center"/>
            <w:hideMark/>
          </w:tcPr>
          <w:p w14:paraId="7F94F324"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Penalizar e exigir instalação imediata</w:t>
            </w:r>
          </w:p>
        </w:tc>
        <w:tc>
          <w:tcPr>
            <w:tcW w:w="1249" w:type="dxa"/>
            <w:vAlign w:val="center"/>
            <w:hideMark/>
          </w:tcPr>
          <w:p w14:paraId="10409CB3" w14:textId="48590465"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Fiscal de Contrato</w:t>
            </w:r>
          </w:p>
        </w:tc>
      </w:tr>
      <w:tr w:rsidR="00A04E27" w:rsidRPr="00A04E27" w14:paraId="0C5A8D74" w14:textId="77777777" w:rsidTr="00A04E27">
        <w:tc>
          <w:tcPr>
            <w:cnfStyle w:val="001000000000" w:firstRow="0" w:lastRow="0" w:firstColumn="1" w:lastColumn="0" w:oddVBand="0" w:evenVBand="0" w:oddHBand="0" w:evenHBand="0" w:firstRowFirstColumn="0" w:firstRowLastColumn="0" w:lastRowFirstColumn="0" w:lastRowLastColumn="0"/>
            <w:tcW w:w="406" w:type="dxa"/>
            <w:vAlign w:val="center"/>
            <w:hideMark/>
          </w:tcPr>
          <w:p w14:paraId="3051D005" w14:textId="26A8F4C5" w:rsidR="00A04E27" w:rsidRPr="00A04E27" w:rsidRDefault="005225B5" w:rsidP="00A04E27">
            <w:pPr>
              <w:widowControl/>
              <w:suppressAutoHyphens w:val="0"/>
              <w:jc w:val="center"/>
              <w:rPr>
                <w:rFonts w:eastAsia="Times New Roman" w:cs="Times New Roman"/>
                <w:kern w:val="0"/>
                <w:sz w:val="18"/>
                <w:szCs w:val="18"/>
                <w:lang w:eastAsia="pt-BR" w:bidi="ar-SA"/>
              </w:rPr>
            </w:pPr>
            <w:r>
              <w:rPr>
                <w:rFonts w:eastAsia="Times New Roman" w:cs="Times New Roman"/>
                <w:kern w:val="0"/>
                <w:sz w:val="18"/>
                <w:szCs w:val="18"/>
                <w:lang w:eastAsia="pt-BR" w:bidi="ar-SA"/>
              </w:rPr>
              <w:t>08</w:t>
            </w:r>
          </w:p>
        </w:tc>
        <w:tc>
          <w:tcPr>
            <w:tcW w:w="1438" w:type="dxa"/>
            <w:vAlign w:val="center"/>
            <w:hideMark/>
          </w:tcPr>
          <w:p w14:paraId="4DA618B9"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Equipamentos inadequados ou defeituosos</w:t>
            </w:r>
          </w:p>
        </w:tc>
        <w:tc>
          <w:tcPr>
            <w:tcW w:w="1406" w:type="dxa"/>
            <w:vAlign w:val="center"/>
            <w:hideMark/>
          </w:tcPr>
          <w:p w14:paraId="780F40ED"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Falta de manutenção ou obsolescência</w:t>
            </w:r>
          </w:p>
        </w:tc>
        <w:tc>
          <w:tcPr>
            <w:tcW w:w="1196" w:type="dxa"/>
            <w:vAlign w:val="center"/>
            <w:hideMark/>
          </w:tcPr>
          <w:p w14:paraId="7C3ACE7D"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Técnico</w:t>
            </w:r>
          </w:p>
        </w:tc>
        <w:tc>
          <w:tcPr>
            <w:tcW w:w="1196" w:type="dxa"/>
            <w:vAlign w:val="center"/>
            <w:hideMark/>
          </w:tcPr>
          <w:p w14:paraId="77107E21"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Execução</w:t>
            </w:r>
          </w:p>
        </w:tc>
        <w:tc>
          <w:tcPr>
            <w:tcW w:w="1164" w:type="dxa"/>
            <w:vAlign w:val="center"/>
            <w:hideMark/>
          </w:tcPr>
          <w:p w14:paraId="4EC3A768"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Contratada</w:t>
            </w:r>
          </w:p>
        </w:tc>
        <w:tc>
          <w:tcPr>
            <w:tcW w:w="2146" w:type="dxa"/>
            <w:vAlign w:val="center"/>
            <w:hideMark/>
          </w:tcPr>
          <w:p w14:paraId="42FA1E84"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Imagens imprecisas; risco ao paciente</w:t>
            </w:r>
          </w:p>
        </w:tc>
        <w:tc>
          <w:tcPr>
            <w:tcW w:w="676" w:type="dxa"/>
            <w:vAlign w:val="center"/>
            <w:hideMark/>
          </w:tcPr>
          <w:p w14:paraId="107190B6"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Baixa</w:t>
            </w:r>
          </w:p>
        </w:tc>
        <w:tc>
          <w:tcPr>
            <w:tcW w:w="856" w:type="dxa"/>
            <w:vAlign w:val="center"/>
            <w:hideMark/>
          </w:tcPr>
          <w:p w14:paraId="6FC95907"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Alta</w:t>
            </w:r>
          </w:p>
        </w:tc>
        <w:tc>
          <w:tcPr>
            <w:tcW w:w="1326" w:type="dxa"/>
            <w:vAlign w:val="center"/>
            <w:hideMark/>
          </w:tcPr>
          <w:p w14:paraId="1A694341"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Manutenção preventiva; testes antes do início</w:t>
            </w:r>
          </w:p>
        </w:tc>
        <w:tc>
          <w:tcPr>
            <w:tcW w:w="1167" w:type="dxa"/>
            <w:vAlign w:val="center"/>
            <w:hideMark/>
          </w:tcPr>
          <w:p w14:paraId="5345C2B1"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Contratada</w:t>
            </w:r>
          </w:p>
        </w:tc>
        <w:tc>
          <w:tcPr>
            <w:tcW w:w="1247" w:type="dxa"/>
            <w:vAlign w:val="center"/>
            <w:hideMark/>
          </w:tcPr>
          <w:p w14:paraId="364AF557"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Substituição imediata do equipamento</w:t>
            </w:r>
          </w:p>
        </w:tc>
        <w:tc>
          <w:tcPr>
            <w:tcW w:w="1249" w:type="dxa"/>
            <w:vAlign w:val="center"/>
            <w:hideMark/>
          </w:tcPr>
          <w:p w14:paraId="74B2D9CD" w14:textId="1D91A2D2"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Fiscal de Contrato</w:t>
            </w:r>
          </w:p>
        </w:tc>
      </w:tr>
      <w:tr w:rsidR="00A04E27" w:rsidRPr="00A04E27" w14:paraId="68DACE09" w14:textId="77777777" w:rsidTr="00A04E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 w:type="dxa"/>
            <w:vAlign w:val="center"/>
            <w:hideMark/>
          </w:tcPr>
          <w:p w14:paraId="013C2287" w14:textId="4D02729A" w:rsidR="00A04E27" w:rsidRPr="00A04E27" w:rsidRDefault="005225B5" w:rsidP="00A04E27">
            <w:pPr>
              <w:widowControl/>
              <w:suppressAutoHyphens w:val="0"/>
              <w:jc w:val="center"/>
              <w:rPr>
                <w:rFonts w:eastAsia="Times New Roman" w:cs="Times New Roman"/>
                <w:kern w:val="0"/>
                <w:sz w:val="18"/>
                <w:szCs w:val="18"/>
                <w:lang w:eastAsia="pt-BR" w:bidi="ar-SA"/>
              </w:rPr>
            </w:pPr>
            <w:r>
              <w:rPr>
                <w:rFonts w:eastAsia="Times New Roman" w:cs="Times New Roman"/>
                <w:kern w:val="0"/>
                <w:sz w:val="18"/>
                <w:szCs w:val="18"/>
                <w:lang w:eastAsia="pt-BR" w:bidi="ar-SA"/>
              </w:rPr>
              <w:t>09</w:t>
            </w:r>
          </w:p>
        </w:tc>
        <w:tc>
          <w:tcPr>
            <w:tcW w:w="1438" w:type="dxa"/>
            <w:vAlign w:val="center"/>
            <w:hideMark/>
          </w:tcPr>
          <w:p w14:paraId="7B055255"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Atraso na emissão dos laudos</w:t>
            </w:r>
          </w:p>
        </w:tc>
        <w:tc>
          <w:tcPr>
            <w:tcW w:w="1406" w:type="dxa"/>
            <w:vAlign w:val="center"/>
            <w:hideMark/>
          </w:tcPr>
          <w:p w14:paraId="1634770D"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Sobrecarga ou falhas de organização</w:t>
            </w:r>
          </w:p>
        </w:tc>
        <w:tc>
          <w:tcPr>
            <w:tcW w:w="1196" w:type="dxa"/>
            <w:vAlign w:val="center"/>
            <w:hideMark/>
          </w:tcPr>
          <w:p w14:paraId="75C7E996"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Operacional</w:t>
            </w:r>
          </w:p>
        </w:tc>
        <w:tc>
          <w:tcPr>
            <w:tcW w:w="1196" w:type="dxa"/>
            <w:vAlign w:val="center"/>
            <w:hideMark/>
          </w:tcPr>
          <w:p w14:paraId="115924B8"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Execução</w:t>
            </w:r>
          </w:p>
        </w:tc>
        <w:tc>
          <w:tcPr>
            <w:tcW w:w="1164" w:type="dxa"/>
            <w:vAlign w:val="center"/>
            <w:hideMark/>
          </w:tcPr>
          <w:p w14:paraId="23E258D3"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Contratada</w:t>
            </w:r>
          </w:p>
        </w:tc>
        <w:tc>
          <w:tcPr>
            <w:tcW w:w="2146" w:type="dxa"/>
            <w:vAlign w:val="center"/>
            <w:hideMark/>
          </w:tcPr>
          <w:p w14:paraId="3D76500C"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Atraso no diagnóstico e no tratamento</w:t>
            </w:r>
          </w:p>
        </w:tc>
        <w:tc>
          <w:tcPr>
            <w:tcW w:w="676" w:type="dxa"/>
            <w:vAlign w:val="center"/>
            <w:hideMark/>
          </w:tcPr>
          <w:p w14:paraId="7EE9BB71"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Média</w:t>
            </w:r>
          </w:p>
        </w:tc>
        <w:tc>
          <w:tcPr>
            <w:tcW w:w="856" w:type="dxa"/>
            <w:vAlign w:val="center"/>
            <w:hideMark/>
          </w:tcPr>
          <w:p w14:paraId="67C8CB25"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Média</w:t>
            </w:r>
          </w:p>
        </w:tc>
        <w:tc>
          <w:tcPr>
            <w:tcW w:w="1326" w:type="dxa"/>
            <w:vAlign w:val="center"/>
            <w:hideMark/>
          </w:tcPr>
          <w:p w14:paraId="1D263644"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Monitorar prazos; definir SLA contratual</w:t>
            </w:r>
          </w:p>
        </w:tc>
        <w:tc>
          <w:tcPr>
            <w:tcW w:w="1167" w:type="dxa"/>
            <w:vAlign w:val="center"/>
            <w:hideMark/>
          </w:tcPr>
          <w:p w14:paraId="5DFC90CA" w14:textId="26FC4EAA"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Fiscal de Contrato</w:t>
            </w:r>
          </w:p>
        </w:tc>
        <w:tc>
          <w:tcPr>
            <w:tcW w:w="1247" w:type="dxa"/>
            <w:vAlign w:val="center"/>
            <w:hideMark/>
          </w:tcPr>
          <w:p w14:paraId="3D4B772A"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Advertência; reforço de equipe</w:t>
            </w:r>
          </w:p>
        </w:tc>
        <w:tc>
          <w:tcPr>
            <w:tcW w:w="1249" w:type="dxa"/>
            <w:vAlign w:val="center"/>
            <w:hideMark/>
          </w:tcPr>
          <w:p w14:paraId="132761AC" w14:textId="38EC48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Fiscal de Contrato</w:t>
            </w:r>
          </w:p>
        </w:tc>
      </w:tr>
    </w:tbl>
    <w:p w14:paraId="3CF24DE0" w14:textId="77777777" w:rsidR="005225B5" w:rsidRDefault="005225B5" w:rsidP="00D05C80">
      <w:pPr>
        <w:jc w:val="both"/>
        <w:rPr>
          <w:rFonts w:cs="Times New Roman"/>
          <w:b/>
          <w:bCs/>
          <w:u w:val="single"/>
        </w:rPr>
      </w:pPr>
    </w:p>
    <w:p w14:paraId="109442D3" w14:textId="3B977863" w:rsidR="00D05C80" w:rsidRPr="00C7027C" w:rsidRDefault="00D05C80" w:rsidP="00D05C80">
      <w:pPr>
        <w:jc w:val="both"/>
        <w:rPr>
          <w:rFonts w:cs="Times New Roman"/>
          <w:b/>
          <w:bCs/>
          <w:color w:val="000000" w:themeColor="text1"/>
          <w:u w:val="single"/>
        </w:rPr>
      </w:pPr>
      <w:r w:rsidRPr="00C7027C">
        <w:rPr>
          <w:rFonts w:cs="Times New Roman"/>
          <w:b/>
          <w:bCs/>
          <w:color w:val="000000" w:themeColor="text1"/>
          <w:u w:val="single"/>
        </w:rPr>
        <w:t>Metodologia aplicada:</w:t>
      </w:r>
    </w:p>
    <w:p w14:paraId="22D465AE" w14:textId="77777777" w:rsidR="00D05C80" w:rsidRPr="00C7027C" w:rsidRDefault="00D05C80" w:rsidP="00D05C80">
      <w:pPr>
        <w:jc w:val="both"/>
        <w:rPr>
          <w:rFonts w:cs="Times New Roman"/>
          <w:b/>
          <w:bCs/>
          <w:color w:val="000000" w:themeColor="text1"/>
          <w:u w:val="single"/>
        </w:rPr>
      </w:pPr>
    </w:p>
    <w:p w14:paraId="494D938F" w14:textId="77777777" w:rsidR="00D05C80" w:rsidRPr="00C7027C" w:rsidRDefault="00D05C80" w:rsidP="00D05C80">
      <w:pPr>
        <w:jc w:val="both"/>
        <w:rPr>
          <w:rFonts w:cs="Times New Roman"/>
          <w:color w:val="000000" w:themeColor="text1"/>
        </w:rPr>
      </w:pPr>
      <w:r w:rsidRPr="00C7027C">
        <w:rPr>
          <w:rFonts w:cs="Times New Roman"/>
          <w:color w:val="000000" w:themeColor="text1"/>
        </w:rPr>
        <w:t>As duas dimensões de uma Matriz de Riscos são compostas pela probabilidade e impacto.</w:t>
      </w:r>
    </w:p>
    <w:p w14:paraId="4022BC80" w14:textId="77777777" w:rsidR="00D05C80" w:rsidRPr="00C7027C" w:rsidRDefault="00D05C80" w:rsidP="00D05C80">
      <w:pPr>
        <w:jc w:val="both"/>
        <w:rPr>
          <w:rFonts w:cs="Times New Roman"/>
          <w:color w:val="000000" w:themeColor="text1"/>
        </w:rPr>
      </w:pPr>
    </w:p>
    <w:p w14:paraId="0FA65564" w14:textId="77777777" w:rsidR="00D05C80" w:rsidRPr="00C7027C" w:rsidRDefault="00D05C80" w:rsidP="00D05C80">
      <w:pPr>
        <w:jc w:val="both"/>
        <w:rPr>
          <w:rFonts w:cs="Times New Roman"/>
          <w:color w:val="000000" w:themeColor="text1"/>
        </w:rPr>
      </w:pPr>
      <w:r w:rsidRPr="00C7027C">
        <w:rPr>
          <w:rFonts w:cs="Times New Roman"/>
          <w:color w:val="000000" w:themeColor="text1"/>
        </w:rPr>
        <w:t xml:space="preserve">A </w:t>
      </w:r>
      <w:r w:rsidRPr="00C7027C">
        <w:rPr>
          <w:rFonts w:cs="Times New Roman"/>
          <w:b/>
          <w:bCs/>
          <w:color w:val="000000" w:themeColor="text1"/>
          <w:u w:val="single"/>
        </w:rPr>
        <w:t>probabilidade</w:t>
      </w:r>
      <w:r w:rsidRPr="00C7027C">
        <w:rPr>
          <w:rFonts w:cs="Times New Roman"/>
          <w:color w:val="000000" w:themeColor="text1"/>
        </w:rPr>
        <w:t xml:space="preserve"> (eixo vertical) consiste na medição de o quão provável é a ocorrência do risco. Para fins da matriz de alocação de riscos foi considerado o histórico de acontecimentos em contratações semelhantes considerado o mesmo período estipulado e não quanto ao resultado esperado (pretendido) pela Administração, de modo que os mesmos devem ser trabalhados para que ocorreram cada vez menos. </w:t>
      </w:r>
    </w:p>
    <w:p w14:paraId="7B269D77" w14:textId="77777777" w:rsidR="00D05C80" w:rsidRPr="00C7027C" w:rsidRDefault="00D05C80" w:rsidP="00D05C80">
      <w:pPr>
        <w:jc w:val="both"/>
        <w:rPr>
          <w:rFonts w:cs="Times New Roman"/>
          <w:color w:val="000000" w:themeColor="text1"/>
        </w:rPr>
      </w:pPr>
    </w:p>
    <w:p w14:paraId="1373CAA8" w14:textId="77777777" w:rsidR="00D05C80" w:rsidRPr="00C7027C" w:rsidRDefault="00D05C80" w:rsidP="00D05C80">
      <w:pPr>
        <w:jc w:val="both"/>
        <w:rPr>
          <w:rFonts w:cs="Times New Roman"/>
          <w:color w:val="000000" w:themeColor="text1"/>
        </w:rPr>
      </w:pPr>
      <w:r w:rsidRPr="00C7027C">
        <w:rPr>
          <w:rFonts w:cs="Times New Roman"/>
          <w:color w:val="000000" w:themeColor="text1"/>
        </w:rPr>
        <w:t>Descrição:</w:t>
      </w:r>
    </w:p>
    <w:p w14:paraId="5C323C36" w14:textId="77777777" w:rsidR="00D05C80" w:rsidRPr="00C7027C" w:rsidRDefault="00D05C80" w:rsidP="00D05C80">
      <w:pPr>
        <w:jc w:val="both"/>
        <w:rPr>
          <w:rFonts w:cs="Times New Roman"/>
          <w:color w:val="000000" w:themeColor="text1"/>
        </w:rPr>
      </w:pPr>
    </w:p>
    <w:tbl>
      <w:tblPr>
        <w:tblW w:w="10977"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38"/>
        <w:gridCol w:w="2542"/>
        <w:gridCol w:w="6597"/>
      </w:tblGrid>
      <w:tr w:rsidR="00C7027C" w:rsidRPr="00C7027C" w14:paraId="3B39C71C" w14:textId="77777777" w:rsidTr="00D05C80">
        <w:trPr>
          <w:trHeight w:val="564"/>
        </w:trPr>
        <w:tc>
          <w:tcPr>
            <w:tcW w:w="4380" w:type="dxa"/>
            <w:gridSpan w:val="2"/>
            <w:shd w:val="clear" w:color="auto" w:fill="F2F2F2" w:themeFill="background1" w:themeFillShade="F2"/>
            <w:vAlign w:val="center"/>
            <w:hideMark/>
          </w:tcPr>
          <w:p w14:paraId="0E3CD1C4" w14:textId="77777777" w:rsidR="00D05C80" w:rsidRPr="00C7027C" w:rsidRDefault="00D05C80" w:rsidP="00D05C80">
            <w:pPr>
              <w:suppressAutoHyphens w:val="0"/>
              <w:spacing w:line="276" w:lineRule="auto"/>
              <w:jc w:val="center"/>
              <w:rPr>
                <w:rFonts w:cs="Times New Roman"/>
                <w:b/>
                <w:bCs/>
                <w:color w:val="000000" w:themeColor="text1"/>
                <w:lang w:eastAsia="pt-BR"/>
              </w:rPr>
            </w:pPr>
            <w:r w:rsidRPr="00C7027C">
              <w:rPr>
                <w:rFonts w:cs="Times New Roman"/>
                <w:b/>
                <w:bCs/>
                <w:color w:val="000000" w:themeColor="text1"/>
                <w:lang w:eastAsia="pt-BR"/>
              </w:rPr>
              <w:t>Probabilidade</w:t>
            </w:r>
          </w:p>
        </w:tc>
        <w:tc>
          <w:tcPr>
            <w:tcW w:w="6597" w:type="dxa"/>
            <w:vMerge w:val="restart"/>
            <w:shd w:val="clear" w:color="auto" w:fill="F2F2F2" w:themeFill="background1" w:themeFillShade="F2"/>
            <w:vAlign w:val="center"/>
            <w:hideMark/>
          </w:tcPr>
          <w:p w14:paraId="4E480021" w14:textId="77777777" w:rsidR="00D05C80" w:rsidRPr="00C7027C" w:rsidRDefault="00D05C80" w:rsidP="00D05C80">
            <w:pPr>
              <w:suppressAutoHyphens w:val="0"/>
              <w:spacing w:line="276" w:lineRule="auto"/>
              <w:jc w:val="center"/>
              <w:rPr>
                <w:rFonts w:cs="Times New Roman"/>
                <w:b/>
                <w:bCs/>
                <w:color w:val="000000" w:themeColor="text1"/>
                <w:lang w:eastAsia="pt-BR"/>
              </w:rPr>
            </w:pPr>
            <w:r w:rsidRPr="00C7027C">
              <w:rPr>
                <w:rFonts w:cs="Times New Roman"/>
                <w:b/>
                <w:bCs/>
                <w:color w:val="000000" w:themeColor="text1"/>
                <w:lang w:eastAsia="pt-BR"/>
              </w:rPr>
              <w:t>Descrição dos critérios de probabilidade</w:t>
            </w:r>
          </w:p>
        </w:tc>
      </w:tr>
      <w:tr w:rsidR="00C7027C" w:rsidRPr="00C7027C" w14:paraId="5E710287" w14:textId="77777777" w:rsidTr="00D05C80">
        <w:trPr>
          <w:trHeight w:val="56"/>
        </w:trPr>
        <w:tc>
          <w:tcPr>
            <w:tcW w:w="1838" w:type="dxa"/>
            <w:shd w:val="clear" w:color="auto" w:fill="FFFFFF"/>
            <w:vAlign w:val="center"/>
            <w:hideMark/>
          </w:tcPr>
          <w:p w14:paraId="32983DD6" w14:textId="77777777" w:rsidR="00D05C80" w:rsidRPr="00C7027C" w:rsidRDefault="00D05C80" w:rsidP="00D05C80">
            <w:pPr>
              <w:suppressAutoHyphens w:val="0"/>
              <w:spacing w:line="276" w:lineRule="auto"/>
              <w:jc w:val="center"/>
              <w:rPr>
                <w:rFonts w:cs="Times New Roman"/>
                <w:b/>
                <w:bCs/>
                <w:color w:val="000000" w:themeColor="text1"/>
                <w:lang w:eastAsia="pt-BR"/>
              </w:rPr>
            </w:pPr>
            <w:r w:rsidRPr="00C7027C">
              <w:rPr>
                <w:rFonts w:cs="Times New Roman"/>
                <w:b/>
                <w:bCs/>
                <w:color w:val="000000" w:themeColor="text1"/>
                <w:lang w:eastAsia="pt-BR"/>
              </w:rPr>
              <w:t>Numérica</w:t>
            </w:r>
          </w:p>
        </w:tc>
        <w:tc>
          <w:tcPr>
            <w:tcW w:w="2542" w:type="dxa"/>
            <w:shd w:val="clear" w:color="auto" w:fill="FFFFFF"/>
            <w:vAlign w:val="center"/>
            <w:hideMark/>
          </w:tcPr>
          <w:p w14:paraId="15890B38" w14:textId="77777777" w:rsidR="00D05C80" w:rsidRPr="00C7027C" w:rsidRDefault="00D05C80" w:rsidP="00D05C80">
            <w:pPr>
              <w:suppressAutoHyphens w:val="0"/>
              <w:spacing w:line="276" w:lineRule="auto"/>
              <w:jc w:val="center"/>
              <w:rPr>
                <w:rFonts w:cs="Times New Roman"/>
                <w:b/>
                <w:bCs/>
                <w:color w:val="000000" w:themeColor="text1"/>
                <w:lang w:eastAsia="pt-BR"/>
              </w:rPr>
            </w:pPr>
            <w:r w:rsidRPr="00C7027C">
              <w:rPr>
                <w:rFonts w:cs="Times New Roman"/>
                <w:b/>
                <w:bCs/>
                <w:color w:val="000000" w:themeColor="text1"/>
                <w:lang w:eastAsia="pt-BR"/>
              </w:rPr>
              <w:t>Descritiva</w:t>
            </w:r>
          </w:p>
        </w:tc>
        <w:tc>
          <w:tcPr>
            <w:tcW w:w="6597" w:type="dxa"/>
            <w:vMerge/>
            <w:vAlign w:val="center"/>
            <w:hideMark/>
          </w:tcPr>
          <w:p w14:paraId="458019F7" w14:textId="77777777" w:rsidR="00D05C80" w:rsidRPr="00C7027C" w:rsidRDefault="00D05C80" w:rsidP="00D05C80">
            <w:pPr>
              <w:suppressAutoHyphens w:val="0"/>
              <w:spacing w:line="276" w:lineRule="auto"/>
              <w:rPr>
                <w:rFonts w:eastAsia="Times New Roman" w:cs="Times New Roman"/>
                <w:b/>
                <w:bCs/>
                <w:color w:val="000000" w:themeColor="text1"/>
                <w:lang w:eastAsia="pt-BR"/>
              </w:rPr>
            </w:pPr>
          </w:p>
        </w:tc>
      </w:tr>
      <w:tr w:rsidR="00C7027C" w:rsidRPr="00C7027C" w14:paraId="7B364790" w14:textId="77777777" w:rsidTr="00D05C80">
        <w:trPr>
          <w:trHeight w:val="56"/>
        </w:trPr>
        <w:tc>
          <w:tcPr>
            <w:tcW w:w="1838" w:type="dxa"/>
            <w:shd w:val="clear" w:color="auto" w:fill="FFFFFF"/>
            <w:vAlign w:val="center"/>
            <w:hideMark/>
          </w:tcPr>
          <w:p w14:paraId="307AE12A"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1% a 10%</w:t>
            </w:r>
          </w:p>
        </w:tc>
        <w:tc>
          <w:tcPr>
            <w:tcW w:w="2542" w:type="dxa"/>
            <w:shd w:val="clear" w:color="auto" w:fill="FFFFFF"/>
            <w:vAlign w:val="center"/>
            <w:hideMark/>
          </w:tcPr>
          <w:p w14:paraId="751CE637"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Muito baixa</w:t>
            </w:r>
          </w:p>
        </w:tc>
        <w:tc>
          <w:tcPr>
            <w:tcW w:w="6597" w:type="dxa"/>
            <w:shd w:val="clear" w:color="auto" w:fill="FFFFFF"/>
            <w:vAlign w:val="center"/>
            <w:hideMark/>
          </w:tcPr>
          <w:p w14:paraId="70B8C3A3"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Não é provável que aconteça</w:t>
            </w:r>
          </w:p>
        </w:tc>
      </w:tr>
      <w:tr w:rsidR="00C7027C" w:rsidRPr="00C7027C" w14:paraId="60022683" w14:textId="77777777" w:rsidTr="00D05C80">
        <w:trPr>
          <w:trHeight w:val="56"/>
        </w:trPr>
        <w:tc>
          <w:tcPr>
            <w:tcW w:w="1838" w:type="dxa"/>
            <w:shd w:val="clear" w:color="auto" w:fill="FFFFFF"/>
            <w:vAlign w:val="center"/>
            <w:hideMark/>
          </w:tcPr>
          <w:p w14:paraId="6C64492F"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11% a 30%</w:t>
            </w:r>
          </w:p>
        </w:tc>
        <w:tc>
          <w:tcPr>
            <w:tcW w:w="2542" w:type="dxa"/>
            <w:shd w:val="clear" w:color="auto" w:fill="FFFFFF"/>
            <w:vAlign w:val="center"/>
            <w:hideMark/>
          </w:tcPr>
          <w:p w14:paraId="5E58833D"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Baixa</w:t>
            </w:r>
          </w:p>
        </w:tc>
        <w:tc>
          <w:tcPr>
            <w:tcW w:w="6597" w:type="dxa"/>
            <w:shd w:val="clear" w:color="auto" w:fill="FFFFFF"/>
            <w:vAlign w:val="center"/>
            <w:hideMark/>
          </w:tcPr>
          <w:p w14:paraId="04AF9C0C"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Pode ser que ocorra de uma vez no período contratual</w:t>
            </w:r>
          </w:p>
        </w:tc>
      </w:tr>
      <w:tr w:rsidR="00C7027C" w:rsidRPr="00C7027C" w14:paraId="00E17737" w14:textId="77777777" w:rsidTr="00D05C80">
        <w:trPr>
          <w:trHeight w:val="56"/>
        </w:trPr>
        <w:tc>
          <w:tcPr>
            <w:tcW w:w="1838" w:type="dxa"/>
            <w:shd w:val="clear" w:color="auto" w:fill="FFFFFF"/>
            <w:vAlign w:val="center"/>
            <w:hideMark/>
          </w:tcPr>
          <w:p w14:paraId="4D8C6B98"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31% a 50%</w:t>
            </w:r>
          </w:p>
        </w:tc>
        <w:tc>
          <w:tcPr>
            <w:tcW w:w="2542" w:type="dxa"/>
            <w:shd w:val="clear" w:color="auto" w:fill="FFFFFF"/>
            <w:vAlign w:val="center"/>
            <w:hideMark/>
          </w:tcPr>
          <w:p w14:paraId="1F0897AA"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Moderada</w:t>
            </w:r>
          </w:p>
        </w:tc>
        <w:tc>
          <w:tcPr>
            <w:tcW w:w="6597" w:type="dxa"/>
            <w:shd w:val="clear" w:color="auto" w:fill="FFFFFF"/>
            <w:vAlign w:val="center"/>
            <w:hideMark/>
          </w:tcPr>
          <w:p w14:paraId="27AF0863"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Pode ser que ocorra mais de uma vez no período contratual</w:t>
            </w:r>
          </w:p>
        </w:tc>
      </w:tr>
      <w:tr w:rsidR="00C7027C" w:rsidRPr="00C7027C" w14:paraId="0BBEF6BB" w14:textId="77777777" w:rsidTr="00D05C80">
        <w:trPr>
          <w:trHeight w:val="56"/>
        </w:trPr>
        <w:tc>
          <w:tcPr>
            <w:tcW w:w="1838" w:type="dxa"/>
            <w:shd w:val="clear" w:color="auto" w:fill="FFFFFF"/>
            <w:vAlign w:val="center"/>
            <w:hideMark/>
          </w:tcPr>
          <w:p w14:paraId="64A723C3"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51% a 70%</w:t>
            </w:r>
          </w:p>
        </w:tc>
        <w:tc>
          <w:tcPr>
            <w:tcW w:w="2542" w:type="dxa"/>
            <w:shd w:val="clear" w:color="auto" w:fill="FFFFFF"/>
            <w:vAlign w:val="center"/>
            <w:hideMark/>
          </w:tcPr>
          <w:p w14:paraId="7B13E52D"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Alta</w:t>
            </w:r>
          </w:p>
        </w:tc>
        <w:tc>
          <w:tcPr>
            <w:tcW w:w="6597" w:type="dxa"/>
            <w:shd w:val="clear" w:color="auto" w:fill="FFFFFF"/>
            <w:vAlign w:val="center"/>
            <w:hideMark/>
          </w:tcPr>
          <w:p w14:paraId="454BE5E2"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Pode ser que ocorra até cinco vezes</w:t>
            </w:r>
          </w:p>
        </w:tc>
      </w:tr>
      <w:tr w:rsidR="00C7027C" w:rsidRPr="00C7027C" w14:paraId="79243E58" w14:textId="77777777" w:rsidTr="00D05C80">
        <w:trPr>
          <w:trHeight w:val="56"/>
        </w:trPr>
        <w:tc>
          <w:tcPr>
            <w:tcW w:w="1838" w:type="dxa"/>
            <w:shd w:val="clear" w:color="auto" w:fill="FFFFFF"/>
            <w:vAlign w:val="center"/>
            <w:hideMark/>
          </w:tcPr>
          <w:p w14:paraId="380C1F6D"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71% a 90%</w:t>
            </w:r>
          </w:p>
        </w:tc>
        <w:tc>
          <w:tcPr>
            <w:tcW w:w="2542" w:type="dxa"/>
            <w:shd w:val="clear" w:color="auto" w:fill="FFFFFF"/>
            <w:vAlign w:val="center"/>
            <w:hideMark/>
          </w:tcPr>
          <w:p w14:paraId="441E7AFB"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Muito alta</w:t>
            </w:r>
          </w:p>
        </w:tc>
        <w:tc>
          <w:tcPr>
            <w:tcW w:w="6597" w:type="dxa"/>
            <w:shd w:val="clear" w:color="auto" w:fill="FFFFFF"/>
            <w:vAlign w:val="center"/>
            <w:hideMark/>
          </w:tcPr>
          <w:p w14:paraId="6060B59D"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Pode ser que ocorra mais de cinco vezes</w:t>
            </w:r>
          </w:p>
        </w:tc>
      </w:tr>
    </w:tbl>
    <w:p w14:paraId="7E78AEE6" w14:textId="77777777" w:rsidR="00D05C80" w:rsidRPr="00C7027C" w:rsidRDefault="00D05C80" w:rsidP="00D05C80">
      <w:pPr>
        <w:jc w:val="both"/>
        <w:rPr>
          <w:rFonts w:eastAsia="Times New Roman" w:cs="Times New Roman"/>
          <w:color w:val="000000" w:themeColor="text1"/>
          <w:lang w:eastAsia="ar-SA"/>
        </w:rPr>
      </w:pPr>
    </w:p>
    <w:p w14:paraId="76DAB459" w14:textId="77777777" w:rsidR="00D05C80" w:rsidRPr="00C7027C" w:rsidRDefault="00D05C80" w:rsidP="00D05C80">
      <w:pPr>
        <w:jc w:val="both"/>
        <w:rPr>
          <w:rFonts w:cs="Times New Roman"/>
          <w:color w:val="000000" w:themeColor="text1"/>
        </w:rPr>
      </w:pPr>
      <w:r w:rsidRPr="00C7027C">
        <w:rPr>
          <w:rFonts w:cs="Times New Roman"/>
          <w:color w:val="000000" w:themeColor="text1"/>
        </w:rPr>
        <w:t xml:space="preserve">O </w:t>
      </w:r>
      <w:r w:rsidRPr="00C7027C">
        <w:rPr>
          <w:rFonts w:cs="Times New Roman"/>
          <w:b/>
          <w:bCs/>
          <w:color w:val="000000" w:themeColor="text1"/>
          <w:u w:val="single"/>
        </w:rPr>
        <w:t>impacto</w:t>
      </w:r>
      <w:r w:rsidRPr="00C7027C">
        <w:rPr>
          <w:rFonts w:cs="Times New Roman"/>
          <w:color w:val="000000" w:themeColor="text1"/>
        </w:rPr>
        <w:t xml:space="preserve"> (eixo horizontal) se refere às consequências do risco caso ele vier a ocorrer, ou seja, quais serão os prejuízos ou danos causados caso o risco incida de fato. Os impactos relacionados na presente alocação referem-se aos possíveis danos decorrentes da ocorrência do risco, portanto, precisam ser minorados ao máximo possível. A definição da classificação dos impactos deu-se com base nas vivências e histórico local.</w:t>
      </w:r>
    </w:p>
    <w:p w14:paraId="3F45B1D8" w14:textId="77777777" w:rsidR="00D05C80" w:rsidRPr="00C7027C" w:rsidRDefault="00D05C80" w:rsidP="00D05C80">
      <w:pPr>
        <w:jc w:val="both"/>
        <w:rPr>
          <w:rFonts w:cs="Times New Roman"/>
          <w:color w:val="000000" w:themeColor="text1"/>
        </w:rPr>
      </w:pPr>
    </w:p>
    <w:p w14:paraId="6FC47A84" w14:textId="77777777" w:rsidR="00D05C80" w:rsidRPr="00C7027C" w:rsidRDefault="00D05C80" w:rsidP="00D05C80">
      <w:pPr>
        <w:jc w:val="both"/>
        <w:rPr>
          <w:rFonts w:cs="Times New Roman"/>
          <w:color w:val="000000" w:themeColor="text1"/>
        </w:rPr>
      </w:pPr>
      <w:r w:rsidRPr="00C7027C">
        <w:rPr>
          <w:rFonts w:cs="Times New Roman"/>
          <w:color w:val="000000" w:themeColor="text1"/>
        </w:rPr>
        <w:t>Descrição:</w:t>
      </w:r>
    </w:p>
    <w:p w14:paraId="5F9D0BFE" w14:textId="77777777" w:rsidR="00D05C80" w:rsidRPr="00C7027C" w:rsidRDefault="00D05C80" w:rsidP="00D05C80">
      <w:pPr>
        <w:jc w:val="both"/>
        <w:rPr>
          <w:rFonts w:cs="Times New Roman"/>
          <w:color w:val="000000" w:themeColor="text1"/>
        </w:rPr>
      </w:pPr>
    </w:p>
    <w:tbl>
      <w:tblPr>
        <w:tblW w:w="12394"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8"/>
        <w:gridCol w:w="10206"/>
      </w:tblGrid>
      <w:tr w:rsidR="00C7027C" w:rsidRPr="00C7027C" w14:paraId="4CDB9BD7" w14:textId="77777777" w:rsidTr="00D05C80">
        <w:trPr>
          <w:trHeight w:val="56"/>
        </w:trPr>
        <w:tc>
          <w:tcPr>
            <w:tcW w:w="21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E1FACC" w14:textId="77777777" w:rsidR="00D05C80" w:rsidRPr="00C7027C" w:rsidRDefault="00D05C80" w:rsidP="00D05C80">
            <w:pPr>
              <w:suppressAutoHyphens w:val="0"/>
              <w:spacing w:line="276" w:lineRule="auto"/>
              <w:jc w:val="center"/>
              <w:rPr>
                <w:rFonts w:cs="Times New Roman"/>
                <w:b/>
                <w:bCs/>
                <w:color w:val="000000" w:themeColor="text1"/>
                <w:lang w:eastAsia="pt-BR"/>
              </w:rPr>
            </w:pPr>
            <w:r w:rsidRPr="00C7027C">
              <w:rPr>
                <w:rFonts w:cs="Times New Roman"/>
                <w:b/>
                <w:bCs/>
                <w:color w:val="000000" w:themeColor="text1"/>
                <w:lang w:eastAsia="pt-BR"/>
              </w:rPr>
              <w:t>Impacto</w:t>
            </w:r>
          </w:p>
        </w:tc>
        <w:tc>
          <w:tcPr>
            <w:tcW w:w="1020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5F30B0" w14:textId="77777777" w:rsidR="00D05C80" w:rsidRPr="00C7027C" w:rsidRDefault="00D05C80" w:rsidP="00D05C80">
            <w:pPr>
              <w:suppressAutoHyphens w:val="0"/>
              <w:spacing w:line="276" w:lineRule="auto"/>
              <w:jc w:val="center"/>
              <w:rPr>
                <w:rFonts w:cs="Times New Roman"/>
                <w:b/>
                <w:bCs/>
                <w:color w:val="000000" w:themeColor="text1"/>
                <w:lang w:eastAsia="pt-BR"/>
              </w:rPr>
            </w:pPr>
            <w:r w:rsidRPr="00C7027C">
              <w:rPr>
                <w:rFonts w:cs="Times New Roman"/>
                <w:b/>
                <w:bCs/>
                <w:color w:val="000000" w:themeColor="text1"/>
                <w:lang w:eastAsia="pt-BR"/>
              </w:rPr>
              <w:t>Descrição dos critérios de impacto</w:t>
            </w:r>
          </w:p>
        </w:tc>
      </w:tr>
      <w:tr w:rsidR="00C7027C" w:rsidRPr="00C7027C" w14:paraId="50ADBEC6" w14:textId="77777777" w:rsidTr="00D05C80">
        <w:trPr>
          <w:trHeight w:val="56"/>
        </w:trPr>
        <w:tc>
          <w:tcPr>
            <w:tcW w:w="21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F66106"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Muito baixo</w:t>
            </w:r>
          </w:p>
        </w:tc>
        <w:tc>
          <w:tcPr>
            <w:tcW w:w="102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F4D575" w14:textId="77777777" w:rsidR="00D05C80" w:rsidRPr="00C7027C" w:rsidRDefault="00D05C80" w:rsidP="00D05C80">
            <w:pPr>
              <w:suppressAutoHyphens w:val="0"/>
              <w:spacing w:line="276" w:lineRule="auto"/>
              <w:rPr>
                <w:rFonts w:cs="Times New Roman"/>
                <w:color w:val="000000" w:themeColor="text1"/>
                <w:lang w:eastAsia="pt-BR"/>
              </w:rPr>
            </w:pPr>
            <w:r w:rsidRPr="00C7027C">
              <w:rPr>
                <w:rFonts w:cs="Times New Roman"/>
                <w:color w:val="000000" w:themeColor="text1"/>
                <w:lang w:eastAsia="pt-BR"/>
              </w:rPr>
              <w:t>Os riscos possuem consequências pouco significativas</w:t>
            </w:r>
          </w:p>
        </w:tc>
      </w:tr>
      <w:tr w:rsidR="00C7027C" w:rsidRPr="00C7027C" w14:paraId="0287AFF4" w14:textId="77777777" w:rsidTr="00D05C80">
        <w:trPr>
          <w:trHeight w:val="56"/>
        </w:trPr>
        <w:tc>
          <w:tcPr>
            <w:tcW w:w="21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7C8088"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Baixo</w:t>
            </w:r>
          </w:p>
        </w:tc>
        <w:tc>
          <w:tcPr>
            <w:tcW w:w="102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5BA9A4" w14:textId="77777777" w:rsidR="00D05C80" w:rsidRPr="00C7027C" w:rsidRDefault="00D05C80" w:rsidP="00D05C80">
            <w:pPr>
              <w:suppressAutoHyphens w:val="0"/>
              <w:spacing w:line="276" w:lineRule="auto"/>
              <w:rPr>
                <w:rFonts w:cs="Times New Roman"/>
                <w:color w:val="000000" w:themeColor="text1"/>
                <w:lang w:eastAsia="pt-BR"/>
              </w:rPr>
            </w:pPr>
            <w:r w:rsidRPr="00C7027C">
              <w:rPr>
                <w:rFonts w:cs="Times New Roman"/>
                <w:color w:val="000000" w:themeColor="text1"/>
                <w:lang w:eastAsia="pt-BR"/>
              </w:rPr>
              <w:t>Os riscos possuem consequências reversíveis em curto e médio prazo com custos pouco significativos</w:t>
            </w:r>
          </w:p>
        </w:tc>
      </w:tr>
      <w:tr w:rsidR="00C7027C" w:rsidRPr="00C7027C" w14:paraId="0448E96D" w14:textId="77777777" w:rsidTr="00D05C80">
        <w:trPr>
          <w:trHeight w:val="56"/>
        </w:trPr>
        <w:tc>
          <w:tcPr>
            <w:tcW w:w="21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75E009"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lastRenderedPageBreak/>
              <w:t>Moderado</w:t>
            </w:r>
          </w:p>
        </w:tc>
        <w:tc>
          <w:tcPr>
            <w:tcW w:w="102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207C30" w14:textId="77777777" w:rsidR="00D05C80" w:rsidRPr="00C7027C" w:rsidRDefault="00D05C80" w:rsidP="00D05C80">
            <w:pPr>
              <w:suppressAutoHyphens w:val="0"/>
              <w:spacing w:line="276" w:lineRule="auto"/>
              <w:rPr>
                <w:rFonts w:cs="Times New Roman"/>
                <w:color w:val="000000" w:themeColor="text1"/>
                <w:lang w:eastAsia="pt-BR"/>
              </w:rPr>
            </w:pPr>
            <w:r w:rsidRPr="00C7027C">
              <w:rPr>
                <w:rFonts w:cs="Times New Roman"/>
                <w:color w:val="000000" w:themeColor="text1"/>
                <w:lang w:eastAsia="pt-BR"/>
              </w:rPr>
              <w:t>Os riscos possuem consequências reversíveis em curto e médio prazo com custos baixos</w:t>
            </w:r>
          </w:p>
        </w:tc>
      </w:tr>
      <w:tr w:rsidR="00C7027C" w:rsidRPr="00C7027C" w14:paraId="26DF6BF8" w14:textId="77777777" w:rsidTr="00D05C80">
        <w:trPr>
          <w:trHeight w:val="56"/>
        </w:trPr>
        <w:tc>
          <w:tcPr>
            <w:tcW w:w="21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2F9F9C"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Alto</w:t>
            </w:r>
          </w:p>
        </w:tc>
        <w:tc>
          <w:tcPr>
            <w:tcW w:w="102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0B1989" w14:textId="77777777" w:rsidR="00D05C80" w:rsidRPr="00C7027C" w:rsidRDefault="00D05C80" w:rsidP="00D05C80">
            <w:pPr>
              <w:suppressAutoHyphens w:val="0"/>
              <w:spacing w:line="276" w:lineRule="auto"/>
              <w:rPr>
                <w:rFonts w:cs="Times New Roman"/>
                <w:color w:val="000000" w:themeColor="text1"/>
                <w:lang w:eastAsia="pt-BR"/>
              </w:rPr>
            </w:pPr>
            <w:r w:rsidRPr="00C7027C">
              <w:rPr>
                <w:rFonts w:cs="Times New Roman"/>
                <w:color w:val="000000" w:themeColor="text1"/>
                <w:lang w:eastAsia="pt-BR"/>
              </w:rPr>
              <w:t>Os riscos possuem consequências reversíveis em curto e médio prazo com custos altos</w:t>
            </w:r>
          </w:p>
        </w:tc>
      </w:tr>
      <w:tr w:rsidR="00C7027C" w:rsidRPr="00C7027C" w14:paraId="6B73EFDA" w14:textId="77777777" w:rsidTr="00D05C80">
        <w:trPr>
          <w:trHeight w:val="56"/>
        </w:trPr>
        <w:tc>
          <w:tcPr>
            <w:tcW w:w="21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3DE2B5"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Muito alto</w:t>
            </w:r>
          </w:p>
        </w:tc>
        <w:tc>
          <w:tcPr>
            <w:tcW w:w="102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2F1CE3" w14:textId="77777777" w:rsidR="00D05C80" w:rsidRPr="00C7027C" w:rsidRDefault="00D05C80" w:rsidP="00D05C80">
            <w:pPr>
              <w:suppressAutoHyphens w:val="0"/>
              <w:spacing w:line="276" w:lineRule="auto"/>
              <w:rPr>
                <w:rFonts w:cs="Times New Roman"/>
                <w:color w:val="000000" w:themeColor="text1"/>
                <w:lang w:eastAsia="pt-BR"/>
              </w:rPr>
            </w:pPr>
            <w:r w:rsidRPr="00C7027C">
              <w:rPr>
                <w:rFonts w:cs="Times New Roman"/>
                <w:color w:val="000000" w:themeColor="text1"/>
                <w:lang w:eastAsia="pt-BR"/>
              </w:rPr>
              <w:t>Os riscos possuem consequências irreversíveis ou com custos inviáveis</w:t>
            </w:r>
          </w:p>
        </w:tc>
      </w:tr>
    </w:tbl>
    <w:p w14:paraId="59C571A9" w14:textId="77777777" w:rsidR="00D05C80" w:rsidRPr="00C7027C" w:rsidRDefault="00D05C80" w:rsidP="00D05C80">
      <w:pPr>
        <w:jc w:val="both"/>
        <w:rPr>
          <w:rFonts w:eastAsia="Times New Roman" w:cs="Times New Roman"/>
          <w:color w:val="000000" w:themeColor="text1"/>
          <w:lang w:eastAsia="ar-SA"/>
        </w:rPr>
      </w:pPr>
    </w:p>
    <w:p w14:paraId="06A636CA" w14:textId="77777777" w:rsidR="00D05C80" w:rsidRPr="00C7027C" w:rsidRDefault="00D05C80" w:rsidP="00D05C80">
      <w:pPr>
        <w:jc w:val="both"/>
        <w:rPr>
          <w:rFonts w:cs="Times New Roman"/>
          <w:color w:val="000000" w:themeColor="text1"/>
        </w:rPr>
      </w:pPr>
      <w:r w:rsidRPr="00C7027C">
        <w:rPr>
          <w:rFonts w:cs="Times New Roman"/>
          <w:color w:val="000000" w:themeColor="text1"/>
        </w:rPr>
        <w:t>Para fins de mensuração, melhor compreensão e visualização dos resultados resultantes dos possíveis riscos, se adotará o mapa de calor a qual tomou como base a probabilidade e impacto dos eventos, sendo:</w:t>
      </w:r>
    </w:p>
    <w:p w14:paraId="3190A76B" w14:textId="77777777" w:rsidR="00D05C80" w:rsidRPr="00C7027C" w:rsidRDefault="00D05C80" w:rsidP="00D05C80">
      <w:pPr>
        <w:jc w:val="both"/>
        <w:rPr>
          <w:rFonts w:cs="Times New Roman"/>
          <w:color w:val="000000" w:themeColor="text1"/>
        </w:rPr>
      </w:pPr>
    </w:p>
    <w:tbl>
      <w:tblPr>
        <w:tblW w:w="6173" w:type="dxa"/>
        <w:jc w:val="center"/>
        <w:tblCellMar>
          <w:left w:w="70" w:type="dxa"/>
          <w:right w:w="70" w:type="dxa"/>
        </w:tblCellMar>
        <w:tblLook w:val="04A0" w:firstRow="1" w:lastRow="0" w:firstColumn="1" w:lastColumn="0" w:noHBand="0" w:noVBand="1"/>
      </w:tblPr>
      <w:tblGrid>
        <w:gridCol w:w="961"/>
        <w:gridCol w:w="1136"/>
        <w:gridCol w:w="754"/>
        <w:gridCol w:w="754"/>
        <w:gridCol w:w="1127"/>
        <w:gridCol w:w="754"/>
        <w:gridCol w:w="754"/>
      </w:tblGrid>
      <w:tr w:rsidR="00C7027C" w:rsidRPr="00C7027C" w14:paraId="37F1A62E" w14:textId="77777777" w:rsidTr="00D05C80">
        <w:trPr>
          <w:trHeight w:val="564"/>
          <w:jc w:val="center"/>
        </w:trPr>
        <w:tc>
          <w:tcPr>
            <w:tcW w:w="961" w:type="dxa"/>
            <w:vMerge w:val="restart"/>
            <w:tcBorders>
              <w:top w:val="nil"/>
              <w:left w:val="nil"/>
              <w:bottom w:val="nil"/>
              <w:right w:val="single" w:sz="4" w:space="0" w:color="auto"/>
            </w:tcBorders>
            <w:noWrap/>
            <w:textDirection w:val="btLr"/>
            <w:vAlign w:val="center"/>
            <w:hideMark/>
          </w:tcPr>
          <w:p w14:paraId="15738B04" w14:textId="77777777" w:rsidR="00D05C80" w:rsidRPr="00C7027C" w:rsidRDefault="00D05C80" w:rsidP="00D05C80">
            <w:pPr>
              <w:suppressAutoHyphens w:val="0"/>
              <w:spacing w:line="276" w:lineRule="auto"/>
              <w:jc w:val="center"/>
              <w:rPr>
                <w:rFonts w:cs="Times New Roman"/>
                <w:b/>
                <w:bCs/>
                <w:color w:val="000000" w:themeColor="text1"/>
                <w:lang w:eastAsia="pt-BR"/>
              </w:rPr>
            </w:pPr>
            <w:r w:rsidRPr="00C7027C">
              <w:rPr>
                <w:rFonts w:cs="Times New Roman"/>
                <w:b/>
                <w:bCs/>
                <w:color w:val="000000" w:themeColor="text1"/>
                <w:lang w:eastAsia="pt-BR"/>
              </w:rPr>
              <w:t>Probabilidade</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CA8D573"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Muito Baixo</w:t>
            </w:r>
          </w:p>
        </w:tc>
        <w:tc>
          <w:tcPr>
            <w:tcW w:w="735"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44114AB5"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Média</w:t>
            </w:r>
          </w:p>
        </w:tc>
        <w:tc>
          <w:tcPr>
            <w:tcW w:w="735"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666BE8DA"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Média</w:t>
            </w:r>
          </w:p>
        </w:tc>
        <w:tc>
          <w:tcPr>
            <w:tcW w:w="1136"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54D0F100"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Alta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6EBA65DD"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Alta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7FE2B974"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Alta</w:t>
            </w:r>
          </w:p>
        </w:tc>
      </w:tr>
      <w:tr w:rsidR="00C7027C" w:rsidRPr="00C7027C" w14:paraId="4B75058D" w14:textId="77777777" w:rsidTr="00D05C80">
        <w:trPr>
          <w:trHeight w:val="564"/>
          <w:jc w:val="center"/>
        </w:trPr>
        <w:tc>
          <w:tcPr>
            <w:tcW w:w="0" w:type="auto"/>
            <w:vMerge/>
            <w:tcBorders>
              <w:top w:val="nil"/>
              <w:left w:val="nil"/>
              <w:bottom w:val="nil"/>
              <w:right w:val="single" w:sz="4" w:space="0" w:color="auto"/>
            </w:tcBorders>
            <w:vAlign w:val="center"/>
            <w:hideMark/>
          </w:tcPr>
          <w:p w14:paraId="4C81031C" w14:textId="77777777" w:rsidR="00D05C80" w:rsidRPr="00C7027C" w:rsidRDefault="00D05C80" w:rsidP="00D05C80">
            <w:pPr>
              <w:suppressAutoHyphens w:val="0"/>
              <w:spacing w:line="276" w:lineRule="auto"/>
              <w:rPr>
                <w:rFonts w:eastAsia="Times New Roman" w:cs="Times New Roman"/>
                <w:b/>
                <w:bCs/>
                <w:color w:val="000000" w:themeColor="text1"/>
                <w:lang w:eastAsia="pt-BR"/>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0C611F31"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Baixo</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04F6625C"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7B2828CD"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Média</w:t>
            </w:r>
          </w:p>
        </w:tc>
        <w:tc>
          <w:tcPr>
            <w:tcW w:w="1136"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4EB24851"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Média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288D3168"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Alta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4BAD1E6C"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Alta</w:t>
            </w:r>
          </w:p>
        </w:tc>
      </w:tr>
      <w:tr w:rsidR="00C7027C" w:rsidRPr="00C7027C" w14:paraId="0711C2EE" w14:textId="77777777" w:rsidTr="00D05C80">
        <w:trPr>
          <w:trHeight w:val="564"/>
          <w:jc w:val="center"/>
        </w:trPr>
        <w:tc>
          <w:tcPr>
            <w:tcW w:w="0" w:type="auto"/>
            <w:vMerge/>
            <w:tcBorders>
              <w:top w:val="nil"/>
              <w:left w:val="nil"/>
              <w:bottom w:val="nil"/>
              <w:right w:val="single" w:sz="4" w:space="0" w:color="auto"/>
            </w:tcBorders>
            <w:vAlign w:val="center"/>
            <w:hideMark/>
          </w:tcPr>
          <w:p w14:paraId="6362D6C6" w14:textId="77777777" w:rsidR="00D05C80" w:rsidRPr="00C7027C" w:rsidRDefault="00D05C80" w:rsidP="00D05C80">
            <w:pPr>
              <w:suppressAutoHyphens w:val="0"/>
              <w:spacing w:line="276" w:lineRule="auto"/>
              <w:rPr>
                <w:rFonts w:eastAsia="Times New Roman" w:cs="Times New Roman"/>
                <w:b/>
                <w:bCs/>
                <w:color w:val="000000" w:themeColor="text1"/>
                <w:lang w:eastAsia="pt-BR"/>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61D660FD"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Moderado</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7853BBCC"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3F5884E9"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Baixa</w:t>
            </w:r>
          </w:p>
        </w:tc>
        <w:tc>
          <w:tcPr>
            <w:tcW w:w="1136"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41EFA59A"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Média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21B0DF50"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Alta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1973B5CA"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Alta</w:t>
            </w:r>
          </w:p>
        </w:tc>
      </w:tr>
      <w:tr w:rsidR="00C7027C" w:rsidRPr="00C7027C" w14:paraId="08AD4F37" w14:textId="77777777" w:rsidTr="00D05C80">
        <w:trPr>
          <w:trHeight w:val="564"/>
          <w:jc w:val="center"/>
        </w:trPr>
        <w:tc>
          <w:tcPr>
            <w:tcW w:w="0" w:type="auto"/>
            <w:vMerge/>
            <w:tcBorders>
              <w:top w:val="nil"/>
              <w:left w:val="nil"/>
              <w:bottom w:val="nil"/>
              <w:right w:val="single" w:sz="4" w:space="0" w:color="auto"/>
            </w:tcBorders>
            <w:vAlign w:val="center"/>
            <w:hideMark/>
          </w:tcPr>
          <w:p w14:paraId="4F6FCEF2" w14:textId="77777777" w:rsidR="00D05C80" w:rsidRPr="00C7027C" w:rsidRDefault="00D05C80" w:rsidP="00D05C80">
            <w:pPr>
              <w:suppressAutoHyphens w:val="0"/>
              <w:spacing w:line="276" w:lineRule="auto"/>
              <w:rPr>
                <w:rFonts w:eastAsia="Times New Roman" w:cs="Times New Roman"/>
                <w:b/>
                <w:bCs/>
                <w:color w:val="000000" w:themeColor="text1"/>
                <w:lang w:eastAsia="pt-BR"/>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0F62F362"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Alto</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621FA56E"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731A5AF4"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Baixa</w:t>
            </w:r>
          </w:p>
        </w:tc>
        <w:tc>
          <w:tcPr>
            <w:tcW w:w="1136"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5520355B"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4FABC17E"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Média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0B2AEC06"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Alta</w:t>
            </w:r>
          </w:p>
        </w:tc>
      </w:tr>
      <w:tr w:rsidR="00C7027C" w:rsidRPr="00C7027C" w14:paraId="5F5EEBAB" w14:textId="77777777" w:rsidTr="00D05C80">
        <w:trPr>
          <w:trHeight w:val="564"/>
          <w:jc w:val="center"/>
        </w:trPr>
        <w:tc>
          <w:tcPr>
            <w:tcW w:w="0" w:type="auto"/>
            <w:vMerge/>
            <w:tcBorders>
              <w:top w:val="nil"/>
              <w:left w:val="nil"/>
              <w:bottom w:val="nil"/>
              <w:right w:val="single" w:sz="4" w:space="0" w:color="auto"/>
            </w:tcBorders>
            <w:vAlign w:val="center"/>
            <w:hideMark/>
          </w:tcPr>
          <w:p w14:paraId="7BC4AAD2" w14:textId="77777777" w:rsidR="00D05C80" w:rsidRPr="00C7027C" w:rsidRDefault="00D05C80" w:rsidP="00D05C80">
            <w:pPr>
              <w:suppressAutoHyphens w:val="0"/>
              <w:spacing w:line="276" w:lineRule="auto"/>
              <w:rPr>
                <w:rFonts w:eastAsia="Times New Roman" w:cs="Times New Roman"/>
                <w:b/>
                <w:bCs/>
                <w:color w:val="000000" w:themeColor="text1"/>
                <w:lang w:eastAsia="pt-BR"/>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42DA432F"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Muito Alto</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4A503685"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02485AFF"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Baixa</w:t>
            </w:r>
          </w:p>
        </w:tc>
        <w:tc>
          <w:tcPr>
            <w:tcW w:w="1136"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2CD79179"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64F4A892"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18F3E32D"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Média</w:t>
            </w:r>
          </w:p>
        </w:tc>
      </w:tr>
      <w:tr w:rsidR="00C7027C" w:rsidRPr="00C7027C" w14:paraId="0323B7D6" w14:textId="77777777" w:rsidTr="00D05C80">
        <w:trPr>
          <w:trHeight w:val="564"/>
          <w:jc w:val="center"/>
        </w:trPr>
        <w:tc>
          <w:tcPr>
            <w:tcW w:w="961" w:type="dxa"/>
            <w:tcBorders>
              <w:right w:val="single" w:sz="4" w:space="0" w:color="auto"/>
            </w:tcBorders>
            <w:noWrap/>
            <w:vAlign w:val="center"/>
            <w:hideMark/>
          </w:tcPr>
          <w:p w14:paraId="5783F369" w14:textId="77777777" w:rsidR="00D05C80" w:rsidRPr="00C7027C" w:rsidRDefault="00D05C80" w:rsidP="00D05C80">
            <w:pPr>
              <w:rPr>
                <w:rFonts w:cs="Times New Roman"/>
                <w:color w:val="000000" w:themeColor="text1"/>
                <w:lang w:eastAsia="pt-BR"/>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7C1DD962" w14:textId="77777777" w:rsidR="00D05C80" w:rsidRPr="00C7027C" w:rsidRDefault="00D05C80" w:rsidP="00D05C80">
            <w:pPr>
              <w:suppressAutoHyphens w:val="0"/>
              <w:spacing w:line="276" w:lineRule="auto"/>
              <w:jc w:val="center"/>
              <w:rPr>
                <w:rFonts w:eastAsia="Times New Roman" w:cs="Times New Roman"/>
                <w:color w:val="000000" w:themeColor="text1"/>
                <w:lang w:eastAsia="pt-BR"/>
              </w:rPr>
            </w:pPr>
            <w:r w:rsidRPr="00C7027C">
              <w:rPr>
                <w:rFonts w:cs="Times New Roman"/>
                <w:color w:val="000000" w:themeColor="text1"/>
                <w:lang w:eastAsia="pt-BR"/>
              </w:rPr>
              <w:t> </w:t>
            </w:r>
          </w:p>
        </w:tc>
        <w:tc>
          <w:tcPr>
            <w:tcW w:w="735" w:type="dxa"/>
            <w:tcBorders>
              <w:top w:val="single" w:sz="4" w:space="0" w:color="auto"/>
              <w:left w:val="single" w:sz="4" w:space="0" w:color="auto"/>
              <w:bottom w:val="single" w:sz="4" w:space="0" w:color="auto"/>
              <w:right w:val="single" w:sz="4" w:space="0" w:color="auto"/>
            </w:tcBorders>
            <w:vAlign w:val="center"/>
            <w:hideMark/>
          </w:tcPr>
          <w:p w14:paraId="2029876E"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Muito Baixo</w:t>
            </w:r>
          </w:p>
        </w:tc>
        <w:tc>
          <w:tcPr>
            <w:tcW w:w="735" w:type="dxa"/>
            <w:tcBorders>
              <w:top w:val="single" w:sz="4" w:space="0" w:color="auto"/>
              <w:left w:val="single" w:sz="4" w:space="0" w:color="auto"/>
              <w:bottom w:val="single" w:sz="4" w:space="0" w:color="auto"/>
              <w:right w:val="single" w:sz="4" w:space="0" w:color="auto"/>
            </w:tcBorders>
            <w:vAlign w:val="center"/>
            <w:hideMark/>
          </w:tcPr>
          <w:p w14:paraId="743D4021"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Baixo</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CD22287"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Moderado</w:t>
            </w:r>
          </w:p>
        </w:tc>
        <w:tc>
          <w:tcPr>
            <w:tcW w:w="735" w:type="dxa"/>
            <w:tcBorders>
              <w:top w:val="single" w:sz="4" w:space="0" w:color="auto"/>
              <w:left w:val="single" w:sz="4" w:space="0" w:color="auto"/>
              <w:bottom w:val="single" w:sz="4" w:space="0" w:color="auto"/>
              <w:right w:val="single" w:sz="4" w:space="0" w:color="auto"/>
            </w:tcBorders>
            <w:vAlign w:val="center"/>
            <w:hideMark/>
          </w:tcPr>
          <w:p w14:paraId="54838EA7"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Alto</w:t>
            </w:r>
          </w:p>
        </w:tc>
        <w:tc>
          <w:tcPr>
            <w:tcW w:w="735" w:type="dxa"/>
            <w:tcBorders>
              <w:top w:val="single" w:sz="4" w:space="0" w:color="auto"/>
              <w:left w:val="single" w:sz="4" w:space="0" w:color="auto"/>
              <w:bottom w:val="single" w:sz="4" w:space="0" w:color="auto"/>
              <w:right w:val="single" w:sz="4" w:space="0" w:color="auto"/>
            </w:tcBorders>
            <w:vAlign w:val="center"/>
            <w:hideMark/>
          </w:tcPr>
          <w:p w14:paraId="56046F03"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Muito Alto</w:t>
            </w:r>
          </w:p>
        </w:tc>
      </w:tr>
      <w:tr w:rsidR="00D05C80" w:rsidRPr="00C7027C" w14:paraId="10611D26" w14:textId="77777777" w:rsidTr="00D05C80">
        <w:trPr>
          <w:trHeight w:val="564"/>
          <w:jc w:val="center"/>
        </w:trPr>
        <w:tc>
          <w:tcPr>
            <w:tcW w:w="961" w:type="dxa"/>
            <w:noWrap/>
            <w:vAlign w:val="center"/>
            <w:hideMark/>
          </w:tcPr>
          <w:p w14:paraId="0C5035E2" w14:textId="77777777" w:rsidR="00D05C80" w:rsidRPr="00C7027C" w:rsidRDefault="00D05C80" w:rsidP="00D05C80">
            <w:pPr>
              <w:rPr>
                <w:rFonts w:cs="Times New Roman"/>
                <w:color w:val="000000" w:themeColor="text1"/>
                <w:lang w:eastAsia="pt-BR"/>
              </w:rPr>
            </w:pPr>
          </w:p>
        </w:tc>
        <w:tc>
          <w:tcPr>
            <w:tcW w:w="1136" w:type="dxa"/>
            <w:tcBorders>
              <w:top w:val="single" w:sz="4" w:space="0" w:color="auto"/>
            </w:tcBorders>
            <w:noWrap/>
            <w:vAlign w:val="center"/>
            <w:hideMark/>
          </w:tcPr>
          <w:p w14:paraId="7C2FC7DD" w14:textId="77777777" w:rsidR="00D05C80" w:rsidRPr="00C7027C" w:rsidRDefault="00D05C80" w:rsidP="00D05C80">
            <w:pPr>
              <w:suppressAutoHyphens w:val="0"/>
              <w:spacing w:line="276" w:lineRule="auto"/>
              <w:rPr>
                <w:rFonts w:eastAsiaTheme="minorHAnsi" w:cs="Times New Roman"/>
                <w:color w:val="000000" w:themeColor="text1"/>
                <w:lang w:eastAsia="pt-BR"/>
              </w:rPr>
            </w:pPr>
          </w:p>
        </w:tc>
        <w:tc>
          <w:tcPr>
            <w:tcW w:w="4076" w:type="dxa"/>
            <w:gridSpan w:val="5"/>
            <w:tcBorders>
              <w:top w:val="single" w:sz="4" w:space="0" w:color="auto"/>
              <w:left w:val="nil"/>
              <w:bottom w:val="nil"/>
              <w:right w:val="nil"/>
            </w:tcBorders>
            <w:noWrap/>
            <w:vAlign w:val="center"/>
            <w:hideMark/>
          </w:tcPr>
          <w:p w14:paraId="501352ED" w14:textId="77777777" w:rsidR="00D05C80" w:rsidRPr="00C7027C" w:rsidRDefault="00D05C80" w:rsidP="00D05C80">
            <w:pPr>
              <w:suppressAutoHyphens w:val="0"/>
              <w:spacing w:line="276" w:lineRule="auto"/>
              <w:jc w:val="center"/>
              <w:rPr>
                <w:rFonts w:eastAsia="Times New Roman" w:cs="Times New Roman"/>
                <w:b/>
                <w:bCs/>
                <w:color w:val="000000" w:themeColor="text1"/>
                <w:lang w:eastAsia="pt-BR"/>
              </w:rPr>
            </w:pPr>
            <w:r w:rsidRPr="00C7027C">
              <w:rPr>
                <w:rFonts w:cs="Times New Roman"/>
                <w:b/>
                <w:bCs/>
                <w:color w:val="000000" w:themeColor="text1"/>
                <w:lang w:eastAsia="pt-BR"/>
              </w:rPr>
              <w:t>Impacto</w:t>
            </w:r>
          </w:p>
        </w:tc>
      </w:tr>
    </w:tbl>
    <w:p w14:paraId="78A8067B" w14:textId="77777777" w:rsidR="00D05C80" w:rsidRPr="00C7027C" w:rsidRDefault="00D05C80" w:rsidP="00D05C80">
      <w:pPr>
        <w:jc w:val="both"/>
        <w:rPr>
          <w:rFonts w:cs="Times New Roman"/>
          <w:color w:val="000000" w:themeColor="text1"/>
        </w:rPr>
      </w:pPr>
    </w:p>
    <w:p w14:paraId="610D880E" w14:textId="77777777" w:rsidR="00D05C80" w:rsidRPr="00C7027C" w:rsidRDefault="00D05C80" w:rsidP="00D05C80">
      <w:pPr>
        <w:jc w:val="both"/>
        <w:rPr>
          <w:rFonts w:eastAsia="Times New Roman" w:cs="Times New Roman"/>
          <w:color w:val="000000" w:themeColor="text1"/>
          <w:lang w:eastAsia="ar-SA"/>
        </w:rPr>
      </w:pPr>
      <w:r w:rsidRPr="00C7027C">
        <w:rPr>
          <w:rFonts w:cs="Times New Roman"/>
          <w:color w:val="000000" w:themeColor="text1"/>
        </w:rPr>
        <w:t>Para fins de confecção do mapa de calor, considerou-se apenas os impactos negativos (ameaças), ou seja, aqueles os quais podem implicar em desequilíbrio a relação contratual, especialmente quanto ao equilíbrio econômico-financeiro.</w:t>
      </w:r>
    </w:p>
    <w:p w14:paraId="5F29662A" w14:textId="77777777" w:rsidR="00D05C80" w:rsidRPr="00C7027C" w:rsidRDefault="00D05C80" w:rsidP="00D05C80">
      <w:pPr>
        <w:jc w:val="both"/>
        <w:rPr>
          <w:rFonts w:cs="Times New Roman"/>
          <w:color w:val="000000" w:themeColor="text1"/>
        </w:rPr>
      </w:pPr>
    </w:p>
    <w:p w14:paraId="5241345F" w14:textId="77777777" w:rsidR="00D05C80" w:rsidRPr="00C7027C" w:rsidRDefault="00D05C80" w:rsidP="00D05C80">
      <w:pPr>
        <w:jc w:val="both"/>
        <w:rPr>
          <w:rFonts w:cs="Times New Roman"/>
          <w:color w:val="000000" w:themeColor="text1"/>
        </w:rPr>
      </w:pPr>
      <w:r w:rsidRPr="00C7027C">
        <w:rPr>
          <w:rFonts w:cs="Times New Roman"/>
          <w:color w:val="000000" w:themeColor="text1"/>
        </w:rPr>
        <w:t>Ante a ocorrência do risco, deve-se realizar o enquadramento do risco no mapa de calor e verificar as ações a que devem ser adotadas, conforme descrição no mapa, sendo:</w:t>
      </w:r>
    </w:p>
    <w:p w14:paraId="2A82F58F" w14:textId="77777777" w:rsidR="00D05C80" w:rsidRPr="00C7027C" w:rsidRDefault="00D05C80" w:rsidP="00D05C80">
      <w:pPr>
        <w:jc w:val="both"/>
        <w:rPr>
          <w:rFonts w:cs="Times New Roman"/>
          <w:color w:val="000000" w:themeColor="text1"/>
        </w:rPr>
      </w:pPr>
    </w:p>
    <w:tbl>
      <w:tblPr>
        <w:tblW w:w="6946" w:type="dxa"/>
        <w:tblInd w:w="3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46"/>
      </w:tblGrid>
      <w:tr w:rsidR="00C7027C" w:rsidRPr="00C7027C" w14:paraId="630B1689" w14:textId="77777777" w:rsidTr="00D05C80">
        <w:trPr>
          <w:trHeight w:val="948"/>
        </w:trPr>
        <w:tc>
          <w:tcPr>
            <w:tcW w:w="6946"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7D1328A4" w14:textId="77777777" w:rsidR="00D05C80" w:rsidRPr="00C7027C" w:rsidRDefault="00D05C80" w:rsidP="00D05C80">
            <w:pPr>
              <w:suppressAutoHyphens w:val="0"/>
              <w:spacing w:line="276" w:lineRule="auto"/>
              <w:jc w:val="both"/>
              <w:rPr>
                <w:rFonts w:cs="Times New Roman"/>
                <w:color w:val="000000" w:themeColor="text1"/>
                <w:lang w:eastAsia="pt-BR"/>
              </w:rPr>
            </w:pPr>
            <w:r w:rsidRPr="00C7027C">
              <w:rPr>
                <w:rFonts w:cs="Times New Roman"/>
                <w:color w:val="000000" w:themeColor="text1"/>
                <w:lang w:eastAsia="pt-BR"/>
              </w:rPr>
              <w:lastRenderedPageBreak/>
              <w:t>As consequências do risco são irreversíveis e pode trazer prejuízos a administração. Implemente ações imediatamente.</w:t>
            </w:r>
          </w:p>
        </w:tc>
      </w:tr>
      <w:tr w:rsidR="00C7027C" w:rsidRPr="00C7027C" w14:paraId="4809F06E" w14:textId="77777777" w:rsidTr="00D05C80">
        <w:trPr>
          <w:trHeight w:val="894"/>
        </w:trPr>
        <w:tc>
          <w:tcPr>
            <w:tcW w:w="6946"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3B6C6275" w14:textId="77777777" w:rsidR="00D05C80" w:rsidRPr="00C7027C" w:rsidRDefault="00D05C80" w:rsidP="00D05C80">
            <w:pPr>
              <w:suppressAutoHyphens w:val="0"/>
              <w:spacing w:line="276" w:lineRule="auto"/>
              <w:jc w:val="both"/>
              <w:rPr>
                <w:rFonts w:cs="Times New Roman"/>
                <w:color w:val="000000" w:themeColor="text1"/>
                <w:lang w:eastAsia="pt-BR"/>
              </w:rPr>
            </w:pPr>
            <w:r w:rsidRPr="00C7027C">
              <w:rPr>
                <w:rFonts w:cs="Times New Roman"/>
                <w:color w:val="000000" w:themeColor="text1"/>
                <w:lang w:eastAsia="pt-BR"/>
              </w:rPr>
              <w:t>Ponto de atenção. Adotar as medidas de segurança e tomar as providências cabíveis.</w:t>
            </w:r>
          </w:p>
        </w:tc>
      </w:tr>
      <w:tr w:rsidR="00C7027C" w:rsidRPr="00C7027C" w14:paraId="44E4E15A" w14:textId="77777777" w:rsidTr="00D05C80">
        <w:trPr>
          <w:trHeight w:val="888"/>
        </w:trPr>
        <w:tc>
          <w:tcPr>
            <w:tcW w:w="6946"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40598234" w14:textId="77777777" w:rsidR="00D05C80" w:rsidRPr="00C7027C" w:rsidRDefault="00D05C80" w:rsidP="00D05C80">
            <w:pPr>
              <w:suppressAutoHyphens w:val="0"/>
              <w:spacing w:line="276" w:lineRule="auto"/>
              <w:jc w:val="both"/>
              <w:rPr>
                <w:rFonts w:cs="Times New Roman"/>
                <w:color w:val="000000" w:themeColor="text1"/>
                <w:lang w:eastAsia="pt-BR"/>
              </w:rPr>
            </w:pPr>
            <w:r w:rsidRPr="00C7027C">
              <w:rPr>
                <w:rFonts w:cs="Times New Roman"/>
                <w:color w:val="000000" w:themeColor="text1"/>
                <w:lang w:eastAsia="pt-BR"/>
              </w:rPr>
              <w:t>Risco sobre controle. Monitorar o risco e suas consequências, ainda que de baixo impacto.</w:t>
            </w:r>
          </w:p>
        </w:tc>
      </w:tr>
    </w:tbl>
    <w:p w14:paraId="1BA61915" w14:textId="77777777" w:rsidR="00D05C80" w:rsidRPr="00C7027C" w:rsidRDefault="00D05C80" w:rsidP="00D05C80">
      <w:pPr>
        <w:jc w:val="both"/>
        <w:rPr>
          <w:rFonts w:eastAsia="Times New Roman" w:cs="Times New Roman"/>
          <w:color w:val="000000" w:themeColor="text1"/>
          <w:lang w:eastAsia="ar-SA"/>
        </w:rPr>
      </w:pPr>
    </w:p>
    <w:p w14:paraId="4E1CF6DF" w14:textId="77777777" w:rsidR="00D05C80" w:rsidRPr="00C7027C" w:rsidRDefault="00D05C80" w:rsidP="00D05C80">
      <w:pPr>
        <w:jc w:val="both"/>
        <w:rPr>
          <w:rFonts w:cs="Times New Roman"/>
          <w:color w:val="000000" w:themeColor="text1"/>
        </w:rPr>
      </w:pPr>
      <w:r w:rsidRPr="00C7027C">
        <w:rPr>
          <w:rFonts w:cs="Times New Roman"/>
          <w:color w:val="000000" w:themeColor="text1"/>
        </w:rPr>
        <w:t>Os riscos têm por objetivo refletir os eventos passíveis de mitigação de acordo com as incidências. O presente mapa é parte integrante o estudo técnico preliminar – ETP do objeto, de modo que devem ser considerados na escolha da solução e no detalhamento decorrente de Termo de Referência futuro.</w:t>
      </w:r>
    </w:p>
    <w:p w14:paraId="051A6D81" w14:textId="77777777" w:rsidR="00D05C80" w:rsidRDefault="00D05C80" w:rsidP="005225B5">
      <w:pPr>
        <w:jc w:val="both"/>
        <w:rPr>
          <w:rFonts w:cs="Times New Roman"/>
        </w:rPr>
      </w:pPr>
    </w:p>
    <w:p w14:paraId="0FA966D2" w14:textId="77777777" w:rsidR="005316F2" w:rsidRPr="005316F2" w:rsidRDefault="005316F2" w:rsidP="005316F2">
      <w:pPr>
        <w:rPr>
          <w:rFonts w:cs="Times New Roman"/>
        </w:rPr>
      </w:pPr>
    </w:p>
    <w:p w14:paraId="01B2A5AD" w14:textId="77777777" w:rsidR="005316F2" w:rsidRPr="005316F2" w:rsidRDefault="005316F2" w:rsidP="005316F2">
      <w:pPr>
        <w:rPr>
          <w:rFonts w:cs="Times New Roman"/>
        </w:rPr>
      </w:pPr>
    </w:p>
    <w:p w14:paraId="095A5ECB" w14:textId="77777777" w:rsidR="005316F2" w:rsidRPr="005316F2" w:rsidRDefault="005316F2" w:rsidP="005316F2">
      <w:pPr>
        <w:rPr>
          <w:rFonts w:cs="Times New Roman"/>
        </w:rPr>
      </w:pPr>
    </w:p>
    <w:p w14:paraId="133D3BAA" w14:textId="77777777" w:rsidR="005316F2" w:rsidRPr="005316F2" w:rsidRDefault="005316F2" w:rsidP="005316F2">
      <w:pPr>
        <w:rPr>
          <w:rFonts w:cs="Times New Roman"/>
        </w:rPr>
      </w:pPr>
    </w:p>
    <w:p w14:paraId="78D6E95C" w14:textId="77777777" w:rsidR="005316F2" w:rsidRPr="005316F2" w:rsidRDefault="005316F2" w:rsidP="005316F2">
      <w:pPr>
        <w:rPr>
          <w:rFonts w:cs="Times New Roman"/>
        </w:rPr>
      </w:pPr>
    </w:p>
    <w:p w14:paraId="2DD36A9B" w14:textId="41DA9356" w:rsidR="00D05C80" w:rsidRDefault="00D05C80" w:rsidP="005225B5">
      <w:pPr>
        <w:rPr>
          <w:rFonts w:cs="Times New Roman"/>
          <w:b/>
        </w:rPr>
      </w:pPr>
    </w:p>
    <w:sectPr w:rsidR="00D05C80" w:rsidSect="005C2807">
      <w:headerReference w:type="default" r:id="rId17"/>
      <w:footerReference w:type="default" r:id="rId18"/>
      <w:pgSz w:w="16838" w:h="11906" w:orient="landscape"/>
      <w:pgMar w:top="1701" w:right="1701" w:bottom="1276"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EAA21" w14:textId="77777777" w:rsidR="004E3AA4" w:rsidRDefault="004E3AA4">
      <w:r>
        <w:separator/>
      </w:r>
    </w:p>
  </w:endnote>
  <w:endnote w:type="continuationSeparator" w:id="0">
    <w:p w14:paraId="35E604C0" w14:textId="77777777" w:rsidR="004E3AA4" w:rsidRDefault="004E3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imes">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CFAE7" w14:textId="5A009366" w:rsidR="00447631" w:rsidRDefault="00447631" w:rsidP="00F70546">
    <w:pPr>
      <w:pStyle w:val="Rodap"/>
      <w:tabs>
        <w:tab w:val="left" w:pos="0"/>
      </w:tabs>
    </w:pPr>
    <w:r>
      <w:rPr>
        <w:rFonts w:ascii="Arial" w:hAnsi="Arial" w:cs="Arial"/>
        <w:noProof/>
        <w:sz w:val="20"/>
        <w:szCs w:val="20"/>
      </w:rPr>
      <w:drawing>
        <wp:anchor distT="0" distB="0" distL="114300" distR="114300" simplePos="0" relativeHeight="251658240" behindDoc="1" locked="0" layoutInCell="1" allowOverlap="1" wp14:anchorId="63239EB9" wp14:editId="4E458863">
          <wp:simplePos x="0" y="0"/>
          <wp:positionH relativeFrom="column">
            <wp:posOffset>-897255</wp:posOffset>
          </wp:positionH>
          <wp:positionV relativeFrom="paragraph">
            <wp:posOffset>-524307</wp:posOffset>
          </wp:positionV>
          <wp:extent cx="7279284" cy="694690"/>
          <wp:effectExtent l="0" t="0" r="0" b="0"/>
          <wp:wrapNone/>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619232" cy="727133"/>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E084" w14:textId="12894BF0" w:rsidR="00447631" w:rsidRPr="000437B6" w:rsidRDefault="00447631" w:rsidP="000E59A3">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inline distT="0" distB="0" distL="0" distR="0" wp14:anchorId="3832E312" wp14:editId="3E84EED9">
          <wp:extent cx="7496175" cy="783590"/>
          <wp:effectExtent l="0" t="0" r="9525"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496175" cy="7835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EA8D5" w14:textId="77777777" w:rsidR="004E3AA4" w:rsidRDefault="004E3AA4">
      <w:r>
        <w:separator/>
      </w:r>
    </w:p>
  </w:footnote>
  <w:footnote w:type="continuationSeparator" w:id="0">
    <w:p w14:paraId="5315B03D" w14:textId="77777777" w:rsidR="004E3AA4" w:rsidRDefault="004E3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A5DCC" w14:textId="77777777" w:rsidR="00447631" w:rsidRDefault="00447631" w:rsidP="00F70546">
    <w:pPr>
      <w:pStyle w:val="Cabealho"/>
      <w:jc w:val="center"/>
      <w:rPr>
        <w:rFonts w:eastAsia="Times New Roman" w:cs="Times New Roman"/>
        <w:noProof/>
        <w:kern w:val="0"/>
        <w:lang w:eastAsia="pt-BR" w:bidi="ar-SA"/>
      </w:rPr>
    </w:pPr>
  </w:p>
  <w:p w14:paraId="2D118B80" w14:textId="001D412F" w:rsidR="00447631" w:rsidRDefault="00447631" w:rsidP="00F70546">
    <w:pPr>
      <w:pStyle w:val="Cabealho"/>
      <w:jc w:val="center"/>
    </w:pPr>
    <w:r w:rsidRPr="00AD638A">
      <w:rPr>
        <w:rFonts w:eastAsia="Times New Roman" w:cs="Times New Roman"/>
        <w:noProof/>
        <w:kern w:val="0"/>
        <w:lang w:eastAsia="pt-BR" w:bidi="ar-SA"/>
      </w:rPr>
      <w:drawing>
        <wp:inline distT="0" distB="0" distL="0" distR="0" wp14:anchorId="17F05095" wp14:editId="79502670">
          <wp:extent cx="3409950" cy="832286"/>
          <wp:effectExtent l="0" t="0" r="0" b="6350"/>
          <wp:docPr id="17" name="Imagem 17"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28EE2" w14:textId="6FC3CCA6" w:rsidR="00447631" w:rsidRDefault="00447631" w:rsidP="0082697E">
    <w:pPr>
      <w:pStyle w:val="Cabealho"/>
      <w:rPr>
        <w:rFonts w:cs="Times New Roman"/>
        <w:sz w:val="32"/>
        <w:szCs w:val="32"/>
      </w:rPr>
    </w:pPr>
    <w:r>
      <w:rPr>
        <w:rFonts w:cs="Times New Roman"/>
        <w:sz w:val="32"/>
        <w:szCs w:val="32"/>
      </w:rPr>
      <w:t xml:space="preserve">  </w:t>
    </w:r>
  </w:p>
  <w:p w14:paraId="70A76DBC" w14:textId="298B90F9" w:rsidR="00447631" w:rsidRPr="00AD638A" w:rsidRDefault="00447631"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3546D1E7" wp14:editId="2DE88F6A">
          <wp:extent cx="3409950" cy="832286"/>
          <wp:effectExtent l="0" t="0" r="0" b="6350"/>
          <wp:docPr id="1" name="Imagem 1"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5C044C3"/>
    <w:multiLevelType w:val="multilevel"/>
    <w:tmpl w:val="84DA3EA0"/>
    <w:lvl w:ilvl="0">
      <w:start w:val="9"/>
      <w:numFmt w:val="decimal"/>
      <w:lvlText w:val="%1."/>
      <w:lvlJc w:val="left"/>
      <w:pPr>
        <w:ind w:left="540" w:hanging="540"/>
      </w:pPr>
      <w:rPr>
        <w:rFonts w:cs="Times New Roman" w:hint="default"/>
        <w:color w:val="000000"/>
      </w:rPr>
    </w:lvl>
    <w:lvl w:ilvl="1">
      <w:start w:val="3"/>
      <w:numFmt w:val="decimal"/>
      <w:lvlText w:val="%1.%2."/>
      <w:lvlJc w:val="left"/>
      <w:pPr>
        <w:ind w:left="540" w:hanging="540"/>
      </w:pPr>
      <w:rPr>
        <w:rFonts w:cs="Times New Roman" w:hint="default"/>
        <w:color w:val="000000"/>
      </w:rPr>
    </w:lvl>
    <w:lvl w:ilvl="2">
      <w:start w:val="3"/>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5" w15:restartNumberingAfterBreak="0">
    <w:nsid w:val="0F492493"/>
    <w:multiLevelType w:val="hybridMultilevel"/>
    <w:tmpl w:val="CCC8D0D2"/>
    <w:lvl w:ilvl="0" w:tplc="0416000F">
      <w:start w:val="1"/>
      <w:numFmt w:val="decimal"/>
      <w:lvlText w:val="%1."/>
      <w:lvlJc w:val="left"/>
      <w:pPr>
        <w:ind w:left="360" w:hanging="360"/>
      </w:pPr>
      <w:rPr>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0F863657"/>
    <w:multiLevelType w:val="hybridMultilevel"/>
    <w:tmpl w:val="E0DCDF1A"/>
    <w:lvl w:ilvl="0" w:tplc="11FAFB4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30C718A"/>
    <w:multiLevelType w:val="hybridMultilevel"/>
    <w:tmpl w:val="60AC42DA"/>
    <w:lvl w:ilvl="0" w:tplc="D124F2A6">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8" w15:restartNumberingAfterBreak="0">
    <w:nsid w:val="1BA24656"/>
    <w:multiLevelType w:val="hybridMultilevel"/>
    <w:tmpl w:val="3310637E"/>
    <w:lvl w:ilvl="0" w:tplc="0416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05D399E"/>
    <w:multiLevelType w:val="multilevel"/>
    <w:tmpl w:val="686A18D6"/>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11" w15:restartNumberingAfterBreak="0">
    <w:nsid w:val="2150348A"/>
    <w:multiLevelType w:val="hybridMultilevel"/>
    <w:tmpl w:val="45B6C71A"/>
    <w:lvl w:ilvl="0" w:tplc="A5703D7C">
      <w:start w:val="4"/>
      <w:numFmt w:val="bullet"/>
      <w:lvlText w:val=""/>
      <w:lvlJc w:val="left"/>
      <w:pPr>
        <w:ind w:left="720" w:hanging="360"/>
      </w:pPr>
      <w:rPr>
        <w:rFonts w:ascii="Symbol" w:eastAsia="Arial Unicode MS" w:hAnsi="Symbol" w:cs="Times New Roman"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48958EF"/>
    <w:multiLevelType w:val="hybridMultilevel"/>
    <w:tmpl w:val="B56C6C7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4BF4B28"/>
    <w:multiLevelType w:val="hybridMultilevel"/>
    <w:tmpl w:val="948F784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78D737B"/>
    <w:multiLevelType w:val="hybridMultilevel"/>
    <w:tmpl w:val="AB4402DE"/>
    <w:lvl w:ilvl="0" w:tplc="9C90EADC">
      <w:numFmt w:val="bullet"/>
      <w:lvlText w:val=""/>
      <w:lvlJc w:val="left"/>
      <w:pPr>
        <w:ind w:left="1069" w:hanging="360"/>
      </w:pPr>
      <w:rPr>
        <w:rFonts w:ascii="Symbol" w:eastAsia="Arial Unicode MS" w:hAnsi="Symbol" w:cs="Tahoma" w:hint="default"/>
      </w:rPr>
    </w:lvl>
    <w:lvl w:ilvl="1" w:tplc="04160003" w:tentative="1">
      <w:start w:val="1"/>
      <w:numFmt w:val="bullet"/>
      <w:lvlText w:val="o"/>
      <w:lvlJc w:val="left"/>
      <w:pPr>
        <w:ind w:left="1789" w:hanging="360"/>
      </w:pPr>
      <w:rPr>
        <w:rFonts w:ascii="Courier New" w:hAnsi="Courier New" w:cs="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cs="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cs="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15"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28743623"/>
    <w:multiLevelType w:val="hybridMultilevel"/>
    <w:tmpl w:val="150E2DC8"/>
    <w:lvl w:ilvl="0" w:tplc="0416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C4D42C0"/>
    <w:multiLevelType w:val="hybridMultilevel"/>
    <w:tmpl w:val="E2E2A66E"/>
    <w:lvl w:ilvl="0" w:tplc="4EBE2A36">
      <w:numFmt w:val="bullet"/>
      <w:lvlText w:val=""/>
      <w:lvlJc w:val="left"/>
      <w:pPr>
        <w:ind w:left="720" w:hanging="360"/>
      </w:pPr>
      <w:rPr>
        <w:rFonts w:ascii="Symbol" w:eastAsia="Arial Unicode MS" w:hAnsi="Symbol" w:cs="Mang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2D4B570C"/>
    <w:multiLevelType w:val="hybridMultilevel"/>
    <w:tmpl w:val="3C6A2EE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2F115344"/>
    <w:multiLevelType w:val="hybridMultilevel"/>
    <w:tmpl w:val="B23AFB3C"/>
    <w:lvl w:ilvl="0" w:tplc="43AA2B8A">
      <w:start w:val="13"/>
      <w:numFmt w:val="bullet"/>
      <w:lvlText w:val=""/>
      <w:lvlJc w:val="left"/>
      <w:pPr>
        <w:ind w:left="720" w:hanging="360"/>
      </w:pPr>
      <w:rPr>
        <w:rFonts w:ascii="Symbol" w:eastAsia="Arial Unicode MS"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6440F0B"/>
    <w:multiLevelType w:val="hybridMultilevel"/>
    <w:tmpl w:val="5C0CB93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A0E578F"/>
    <w:multiLevelType w:val="hybridMultilevel"/>
    <w:tmpl w:val="9EF6B846"/>
    <w:lvl w:ilvl="0" w:tplc="618A5C26">
      <w:start w:val="1"/>
      <w:numFmt w:val="bullet"/>
      <w:lvlText w:val=""/>
      <w:lvlJc w:val="left"/>
      <w:pPr>
        <w:ind w:left="720" w:hanging="360"/>
      </w:pPr>
      <w:rPr>
        <w:rFonts w:ascii="Symbol" w:eastAsia="Lucida Sans Unicode"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41353DA2"/>
    <w:multiLevelType w:val="hybridMultilevel"/>
    <w:tmpl w:val="81947DF8"/>
    <w:lvl w:ilvl="0" w:tplc="1B48E2F6">
      <w:start w:val="1"/>
      <w:numFmt w:val="lowerLetter"/>
      <w:lvlText w:val="%1)"/>
      <w:lvlJc w:val="left"/>
      <w:pPr>
        <w:ind w:left="1425" w:hanging="360"/>
      </w:pPr>
      <w:rPr>
        <w:rFonts w:eastAsia="Arial" w:cs="Times New Roman" w:hint="default"/>
        <w:b/>
      </w:r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23" w15:restartNumberingAfterBreak="0">
    <w:nsid w:val="41522EC8"/>
    <w:multiLevelType w:val="multilevel"/>
    <w:tmpl w:val="9B56B4DC"/>
    <w:lvl w:ilvl="0">
      <w:start w:val="1"/>
      <w:numFmt w:val="decimal"/>
      <w:lvlText w:val="%1."/>
      <w:lvlJc w:val="left"/>
      <w:pPr>
        <w:ind w:left="720" w:hanging="360"/>
      </w:pPr>
      <w:rPr>
        <w:rFonts w:hint="default"/>
      </w:rPr>
    </w:lvl>
    <w:lvl w:ilvl="1">
      <w:start w:val="1"/>
      <w:numFmt w:val="decimal"/>
      <w:isLgl/>
      <w:lvlText w:val="%1.%2."/>
      <w:lvlJc w:val="left"/>
      <w:pPr>
        <w:ind w:left="3131" w:hanging="720"/>
      </w:pPr>
      <w:rPr>
        <w:rFonts w:ascii="Arial" w:hAnsi="Arial" w:cs="Arial"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2090F58"/>
    <w:multiLevelType w:val="hybridMultilevel"/>
    <w:tmpl w:val="B5C02286"/>
    <w:lvl w:ilvl="0" w:tplc="3CA05498">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32D5D67"/>
    <w:multiLevelType w:val="multilevel"/>
    <w:tmpl w:val="1AF0E856"/>
    <w:lvl w:ilvl="0">
      <w:start w:val="1"/>
      <w:numFmt w:val="decimal"/>
      <w:lvlText w:val="%1."/>
      <w:lvlJc w:val="left"/>
      <w:pPr>
        <w:ind w:left="360" w:hanging="360"/>
      </w:pPr>
      <w:rPr>
        <w:rFonts w:eastAsia="Arial Unicode MS" w:hint="default"/>
      </w:rPr>
    </w:lvl>
    <w:lvl w:ilvl="1">
      <w:start w:val="1"/>
      <w:numFmt w:val="decimal"/>
      <w:lvlText w:val="%1.%2."/>
      <w:lvlJc w:val="left"/>
      <w:pPr>
        <w:ind w:left="480" w:hanging="360"/>
      </w:pPr>
      <w:rPr>
        <w:rFonts w:eastAsia="Arial Unicode MS" w:hint="default"/>
        <w:b/>
        <w:bCs/>
      </w:rPr>
    </w:lvl>
    <w:lvl w:ilvl="2">
      <w:start w:val="1"/>
      <w:numFmt w:val="decimal"/>
      <w:lvlText w:val="%1.%2.%3."/>
      <w:lvlJc w:val="left"/>
      <w:pPr>
        <w:ind w:left="960" w:hanging="720"/>
      </w:pPr>
      <w:rPr>
        <w:rFonts w:eastAsia="Arial Unicode MS" w:hint="default"/>
      </w:rPr>
    </w:lvl>
    <w:lvl w:ilvl="3">
      <w:start w:val="1"/>
      <w:numFmt w:val="decimal"/>
      <w:lvlText w:val="%1.%2.%3.%4."/>
      <w:lvlJc w:val="left"/>
      <w:pPr>
        <w:ind w:left="1080" w:hanging="720"/>
      </w:pPr>
      <w:rPr>
        <w:rFonts w:eastAsia="Arial Unicode MS" w:hint="default"/>
      </w:rPr>
    </w:lvl>
    <w:lvl w:ilvl="4">
      <w:start w:val="1"/>
      <w:numFmt w:val="decimal"/>
      <w:lvlText w:val="%1.%2.%3.%4.%5."/>
      <w:lvlJc w:val="left"/>
      <w:pPr>
        <w:ind w:left="1560" w:hanging="1080"/>
      </w:pPr>
      <w:rPr>
        <w:rFonts w:eastAsia="Arial Unicode MS" w:hint="default"/>
      </w:rPr>
    </w:lvl>
    <w:lvl w:ilvl="5">
      <w:start w:val="1"/>
      <w:numFmt w:val="decimal"/>
      <w:lvlText w:val="%1.%2.%3.%4.%5.%6."/>
      <w:lvlJc w:val="left"/>
      <w:pPr>
        <w:ind w:left="1680" w:hanging="1080"/>
      </w:pPr>
      <w:rPr>
        <w:rFonts w:eastAsia="Arial Unicode MS" w:hint="default"/>
      </w:rPr>
    </w:lvl>
    <w:lvl w:ilvl="6">
      <w:start w:val="1"/>
      <w:numFmt w:val="decimal"/>
      <w:lvlText w:val="%1.%2.%3.%4.%5.%6.%7."/>
      <w:lvlJc w:val="left"/>
      <w:pPr>
        <w:ind w:left="2160" w:hanging="1440"/>
      </w:pPr>
      <w:rPr>
        <w:rFonts w:eastAsia="Arial Unicode MS" w:hint="default"/>
      </w:rPr>
    </w:lvl>
    <w:lvl w:ilvl="7">
      <w:start w:val="1"/>
      <w:numFmt w:val="decimal"/>
      <w:lvlText w:val="%1.%2.%3.%4.%5.%6.%7.%8."/>
      <w:lvlJc w:val="left"/>
      <w:pPr>
        <w:ind w:left="2280" w:hanging="1440"/>
      </w:pPr>
      <w:rPr>
        <w:rFonts w:eastAsia="Arial Unicode MS" w:hint="default"/>
      </w:rPr>
    </w:lvl>
    <w:lvl w:ilvl="8">
      <w:start w:val="1"/>
      <w:numFmt w:val="decimal"/>
      <w:lvlText w:val="%1.%2.%3.%4.%5.%6.%7.%8.%9."/>
      <w:lvlJc w:val="left"/>
      <w:pPr>
        <w:ind w:left="2760" w:hanging="1800"/>
      </w:pPr>
      <w:rPr>
        <w:rFonts w:eastAsia="Arial Unicode MS" w:hint="default"/>
      </w:rPr>
    </w:lvl>
  </w:abstractNum>
  <w:abstractNum w:abstractNumId="26" w15:restartNumberingAfterBreak="0">
    <w:nsid w:val="46F55D11"/>
    <w:multiLevelType w:val="hybridMultilevel"/>
    <w:tmpl w:val="D31442A0"/>
    <w:lvl w:ilvl="0" w:tplc="EA08F9DA">
      <w:start w:val="1"/>
      <w:numFmt w:val="upperLetter"/>
      <w:lvlText w:val="%1)"/>
      <w:lvlJc w:val="left"/>
      <w:pPr>
        <w:ind w:left="1065" w:hanging="360"/>
      </w:pPr>
      <w:rPr>
        <w:rFonts w:eastAsia="Arial" w:cs="Times New Roman"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7" w15:restartNumberingAfterBreak="0">
    <w:nsid w:val="47FB319C"/>
    <w:multiLevelType w:val="hybridMultilevel"/>
    <w:tmpl w:val="C5BA2316"/>
    <w:lvl w:ilvl="0" w:tplc="4D10F7A2">
      <w:start w:val="1"/>
      <w:numFmt w:val="lowerLetter"/>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8" w15:restartNumberingAfterBreak="0">
    <w:nsid w:val="4B5E2887"/>
    <w:multiLevelType w:val="hybridMultilevel"/>
    <w:tmpl w:val="0FE64E96"/>
    <w:lvl w:ilvl="0" w:tplc="395CDF38">
      <w:numFmt w:val="bullet"/>
      <w:lvlText w:val=""/>
      <w:lvlJc w:val="left"/>
      <w:pPr>
        <w:ind w:left="720" w:hanging="360"/>
      </w:pPr>
      <w:rPr>
        <w:rFonts w:ascii="Symbol" w:eastAsia="Arial Unicode MS"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4E706D40"/>
    <w:multiLevelType w:val="hybridMultilevel"/>
    <w:tmpl w:val="1D4C374E"/>
    <w:lvl w:ilvl="0" w:tplc="C87258A4">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4FDE4431"/>
    <w:multiLevelType w:val="singleLevel"/>
    <w:tmpl w:val="B87CEDF2"/>
    <w:lvl w:ilvl="0">
      <w:start w:val="1"/>
      <w:numFmt w:val="decimalZero"/>
      <w:lvlText w:val="%1."/>
      <w:lvlJc w:val="left"/>
      <w:pPr>
        <w:tabs>
          <w:tab w:val="num" w:pos="390"/>
        </w:tabs>
        <w:ind w:left="390" w:hanging="390"/>
      </w:pPr>
      <w:rPr>
        <w:rFonts w:hint="default"/>
      </w:rPr>
    </w:lvl>
  </w:abstractNum>
  <w:abstractNum w:abstractNumId="31" w15:restartNumberingAfterBreak="0">
    <w:nsid w:val="635912CD"/>
    <w:multiLevelType w:val="singleLevel"/>
    <w:tmpl w:val="1FBCE720"/>
    <w:lvl w:ilvl="0">
      <w:start w:val="1"/>
      <w:numFmt w:val="decimal"/>
      <w:lvlText w:val="%1-"/>
      <w:lvlJc w:val="left"/>
      <w:pPr>
        <w:tabs>
          <w:tab w:val="num" w:pos="360"/>
        </w:tabs>
        <w:ind w:left="360" w:hanging="360"/>
      </w:pPr>
      <w:rPr>
        <w:rFonts w:hint="default"/>
      </w:rPr>
    </w:lvl>
  </w:abstractNum>
  <w:abstractNum w:abstractNumId="32" w15:restartNumberingAfterBreak="0">
    <w:nsid w:val="63E64698"/>
    <w:multiLevelType w:val="hybridMultilevel"/>
    <w:tmpl w:val="B3C668AE"/>
    <w:lvl w:ilvl="0" w:tplc="3BA23048">
      <w:start w:val="1"/>
      <w:numFmt w:val="lowerRoman"/>
      <w:lvlText w:val="%1."/>
      <w:lvlJc w:val="left"/>
      <w:pPr>
        <w:ind w:left="1080" w:hanging="720"/>
      </w:pPr>
      <w:rPr>
        <w:rFonts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7434AF6"/>
    <w:multiLevelType w:val="multilevel"/>
    <w:tmpl w:val="00000003"/>
    <w:lvl w:ilvl="0">
      <w:start w:val="1"/>
      <w:numFmt w:val="decimal"/>
      <w:lvlText w:val="%1."/>
      <w:lvlJc w:val="left"/>
      <w:pPr>
        <w:tabs>
          <w:tab w:val="num" w:pos="360"/>
        </w:tabs>
        <w:ind w:left="360" w:hanging="360"/>
      </w:pPr>
      <w:rPr>
        <w:rFonts w:ascii="Arial" w:eastAsia="Arial" w:hAnsi="Arial" w:cs="Arial"/>
        <w:b/>
        <w:bCs/>
        <w:i w:val="0"/>
        <w:iCs w:val="0"/>
        <w:sz w:val="24"/>
        <w:szCs w:val="24"/>
      </w:rPr>
    </w:lvl>
    <w:lvl w:ilvl="1">
      <w:start w:val="2"/>
      <w:numFmt w:val="decimal"/>
      <w:lvlText w:val="%1.%2"/>
      <w:lvlJc w:val="left"/>
      <w:pPr>
        <w:tabs>
          <w:tab w:val="num" w:pos="427"/>
        </w:tabs>
        <w:ind w:left="427" w:hanging="360"/>
      </w:pPr>
    </w:lvl>
    <w:lvl w:ilvl="2">
      <w:start w:val="1"/>
      <w:numFmt w:val="decimal"/>
      <w:lvlText w:val="%1.%2.%3."/>
      <w:lvlJc w:val="left"/>
      <w:pPr>
        <w:tabs>
          <w:tab w:val="num" w:pos="494"/>
        </w:tabs>
        <w:ind w:left="494" w:hanging="360"/>
      </w:pPr>
    </w:lvl>
    <w:lvl w:ilvl="3">
      <w:start w:val="1"/>
      <w:numFmt w:val="decimal"/>
      <w:lvlText w:val="%1.%2.%3.%4."/>
      <w:lvlJc w:val="left"/>
      <w:pPr>
        <w:tabs>
          <w:tab w:val="num" w:pos="561"/>
        </w:tabs>
        <w:ind w:left="561" w:hanging="360"/>
      </w:pPr>
    </w:lvl>
    <w:lvl w:ilvl="4">
      <w:start w:val="1"/>
      <w:numFmt w:val="decimal"/>
      <w:lvlText w:val="%1.%2.%3.%4.%5."/>
      <w:lvlJc w:val="left"/>
      <w:pPr>
        <w:tabs>
          <w:tab w:val="num" w:pos="628"/>
        </w:tabs>
        <w:ind w:left="628" w:hanging="360"/>
      </w:pPr>
    </w:lvl>
    <w:lvl w:ilvl="5">
      <w:start w:val="1"/>
      <w:numFmt w:val="decimal"/>
      <w:lvlText w:val="%1.%2.%3.%4.%5.%6."/>
      <w:lvlJc w:val="left"/>
      <w:pPr>
        <w:tabs>
          <w:tab w:val="num" w:pos="695"/>
        </w:tabs>
        <w:ind w:left="695" w:hanging="360"/>
      </w:pPr>
    </w:lvl>
    <w:lvl w:ilvl="6">
      <w:start w:val="1"/>
      <w:numFmt w:val="decimal"/>
      <w:lvlText w:val="%1.%2.%3.%4.%5.%6.%7."/>
      <w:lvlJc w:val="left"/>
      <w:pPr>
        <w:tabs>
          <w:tab w:val="num" w:pos="762"/>
        </w:tabs>
        <w:ind w:left="762" w:hanging="360"/>
      </w:pPr>
    </w:lvl>
    <w:lvl w:ilvl="7">
      <w:start w:val="1"/>
      <w:numFmt w:val="decimal"/>
      <w:lvlText w:val="%1.%2.%3.%4.%5.%6.%7.%8."/>
      <w:lvlJc w:val="left"/>
      <w:pPr>
        <w:tabs>
          <w:tab w:val="num" w:pos="829"/>
        </w:tabs>
        <w:ind w:left="829" w:hanging="360"/>
      </w:pPr>
    </w:lvl>
    <w:lvl w:ilvl="8">
      <w:start w:val="1"/>
      <w:numFmt w:val="decimal"/>
      <w:lvlText w:val="%1.%2.%3.%4.%5.%6.%7.%8.%9."/>
      <w:lvlJc w:val="left"/>
      <w:pPr>
        <w:tabs>
          <w:tab w:val="num" w:pos="896"/>
        </w:tabs>
        <w:ind w:left="896" w:hanging="360"/>
      </w:pPr>
    </w:lvl>
  </w:abstractNum>
  <w:abstractNum w:abstractNumId="34" w15:restartNumberingAfterBreak="0">
    <w:nsid w:val="6B9C10A4"/>
    <w:multiLevelType w:val="hybridMultilevel"/>
    <w:tmpl w:val="A13AD22A"/>
    <w:lvl w:ilvl="0" w:tplc="B18822F2">
      <w:start w:val="1"/>
      <w:numFmt w:val="bullet"/>
      <w:lvlText w:val=""/>
      <w:lvlJc w:val="left"/>
      <w:pPr>
        <w:ind w:left="360" w:hanging="360"/>
      </w:pPr>
      <w:rPr>
        <w:rFonts w:ascii="Symbol" w:hAnsi="Symbol" w:hint="default"/>
      </w:rPr>
    </w:lvl>
    <w:lvl w:ilvl="1" w:tplc="B18822F2">
      <w:start w:val="1"/>
      <w:numFmt w:val="bullet"/>
      <w:lvlText w:val=""/>
      <w:lvlJc w:val="left"/>
      <w:pPr>
        <w:ind w:left="1080" w:hanging="360"/>
      </w:pPr>
      <w:rPr>
        <w:rFonts w:ascii="Symbol" w:hAnsi="Symbol"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5" w15:restartNumberingAfterBreak="0">
    <w:nsid w:val="6BA266B3"/>
    <w:multiLevelType w:val="multilevel"/>
    <w:tmpl w:val="3BD4AC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377682A"/>
    <w:multiLevelType w:val="hybridMultilevel"/>
    <w:tmpl w:val="C1544AD8"/>
    <w:lvl w:ilvl="0" w:tplc="2200D898">
      <w:start w:val="4"/>
      <w:numFmt w:val="bullet"/>
      <w:lvlText w:val=""/>
      <w:lvlJc w:val="left"/>
      <w:pPr>
        <w:ind w:left="720" w:hanging="360"/>
      </w:pPr>
      <w:rPr>
        <w:rFonts w:ascii="Symbol" w:eastAsia="Arial Unicode MS"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778623AE"/>
    <w:multiLevelType w:val="multilevel"/>
    <w:tmpl w:val="20FCB6FC"/>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38" w15:restartNumberingAfterBreak="0">
    <w:nsid w:val="7837241C"/>
    <w:multiLevelType w:val="multilevel"/>
    <w:tmpl w:val="0B8C7B1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39" w15:restartNumberingAfterBreak="0">
    <w:nsid w:val="789C838A"/>
    <w:multiLevelType w:val="hybridMultilevel"/>
    <w:tmpl w:val="E8AB748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7BBF1A5B"/>
    <w:multiLevelType w:val="multilevel"/>
    <w:tmpl w:val="B5A04B94"/>
    <w:lvl w:ilvl="0">
      <w:start w:val="13"/>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936133358">
    <w:abstractNumId w:val="0"/>
  </w:num>
  <w:num w:numId="2" w16cid:durableId="1976793411">
    <w:abstractNumId w:val="2"/>
  </w:num>
  <w:num w:numId="3" w16cid:durableId="1258903511">
    <w:abstractNumId w:val="3"/>
  </w:num>
  <w:num w:numId="4" w16cid:durableId="408425486">
    <w:abstractNumId w:val="1"/>
  </w:num>
  <w:num w:numId="5" w16cid:durableId="1530534007">
    <w:abstractNumId w:val="30"/>
    <w:lvlOverride w:ilvl="0">
      <w:startOverride w:val="1"/>
    </w:lvlOverride>
  </w:num>
  <w:num w:numId="6" w16cid:durableId="1759866732">
    <w:abstractNumId w:val="31"/>
  </w:num>
  <w:num w:numId="7" w16cid:durableId="995111890">
    <w:abstractNumId w:val="27"/>
  </w:num>
  <w:num w:numId="8" w16cid:durableId="1070276892">
    <w:abstractNumId w:val="26"/>
  </w:num>
  <w:num w:numId="9" w16cid:durableId="1796635350">
    <w:abstractNumId w:val="22"/>
  </w:num>
  <w:num w:numId="10" w16cid:durableId="1085735069">
    <w:abstractNumId w:val="33"/>
  </w:num>
  <w:num w:numId="11" w16cid:durableId="1401557102">
    <w:abstractNumId w:val="9"/>
  </w:num>
  <w:num w:numId="12" w16cid:durableId="361050955">
    <w:abstractNumId w:val="40"/>
  </w:num>
  <w:num w:numId="13" w16cid:durableId="1465346005">
    <w:abstractNumId w:val="5"/>
  </w:num>
  <w:num w:numId="14" w16cid:durableId="1497184885">
    <w:abstractNumId w:val="34"/>
  </w:num>
  <w:num w:numId="15" w16cid:durableId="1516462295">
    <w:abstractNumId w:val="13"/>
  </w:num>
  <w:num w:numId="16" w16cid:durableId="1756826864">
    <w:abstractNumId w:val="39"/>
  </w:num>
  <w:num w:numId="17" w16cid:durableId="1533418405">
    <w:abstractNumId w:val="37"/>
  </w:num>
  <w:num w:numId="18" w16cid:durableId="1932855245">
    <w:abstractNumId w:val="10"/>
  </w:num>
  <w:num w:numId="19" w16cid:durableId="260336916">
    <w:abstractNumId w:val="38"/>
  </w:num>
  <w:num w:numId="20" w16cid:durableId="1020544695">
    <w:abstractNumId w:val="25"/>
  </w:num>
  <w:num w:numId="21" w16cid:durableId="1594632997">
    <w:abstractNumId w:val="35"/>
  </w:num>
  <w:num w:numId="22" w16cid:durableId="362440085">
    <w:abstractNumId w:val="29"/>
  </w:num>
  <w:num w:numId="23" w16cid:durableId="226186545">
    <w:abstractNumId w:val="24"/>
  </w:num>
  <w:num w:numId="24" w16cid:durableId="844977168">
    <w:abstractNumId w:val="15"/>
  </w:num>
  <w:num w:numId="25" w16cid:durableId="1107000195">
    <w:abstractNumId w:val="4"/>
  </w:num>
  <w:num w:numId="26" w16cid:durableId="240533075">
    <w:abstractNumId w:val="8"/>
  </w:num>
  <w:num w:numId="27" w16cid:durableId="1023824666">
    <w:abstractNumId w:val="19"/>
  </w:num>
  <w:num w:numId="28" w16cid:durableId="1324746647">
    <w:abstractNumId w:val="17"/>
  </w:num>
  <w:num w:numId="29" w16cid:durableId="1187671130">
    <w:abstractNumId w:val="14"/>
  </w:num>
  <w:num w:numId="30" w16cid:durableId="1619681890">
    <w:abstractNumId w:val="21"/>
  </w:num>
  <w:num w:numId="31" w16cid:durableId="560864888">
    <w:abstractNumId w:val="36"/>
  </w:num>
  <w:num w:numId="32" w16cid:durableId="69154488">
    <w:abstractNumId w:val="7"/>
  </w:num>
  <w:num w:numId="33" w16cid:durableId="487477349">
    <w:abstractNumId w:val="28"/>
  </w:num>
  <w:num w:numId="34" w16cid:durableId="2068141786">
    <w:abstractNumId w:val="6"/>
  </w:num>
  <w:num w:numId="35" w16cid:durableId="571698821">
    <w:abstractNumId w:val="23"/>
  </w:num>
  <w:num w:numId="36" w16cid:durableId="1401824071">
    <w:abstractNumId w:val="32"/>
  </w:num>
  <w:num w:numId="37" w16cid:durableId="290865708">
    <w:abstractNumId w:val="11"/>
  </w:num>
  <w:num w:numId="38" w16cid:durableId="775946608">
    <w:abstractNumId w:val="12"/>
  </w:num>
  <w:num w:numId="39" w16cid:durableId="1064765364">
    <w:abstractNumId w:val="20"/>
  </w:num>
  <w:num w:numId="40" w16cid:durableId="1204633988">
    <w:abstractNumId w:val="18"/>
  </w:num>
  <w:num w:numId="41" w16cid:durableId="60747266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B34"/>
    <w:rsid w:val="00001B5A"/>
    <w:rsid w:val="0000201C"/>
    <w:rsid w:val="000020B3"/>
    <w:rsid w:val="00002224"/>
    <w:rsid w:val="00002AC3"/>
    <w:rsid w:val="0000385B"/>
    <w:rsid w:val="00003B3D"/>
    <w:rsid w:val="00004514"/>
    <w:rsid w:val="00004C54"/>
    <w:rsid w:val="00006105"/>
    <w:rsid w:val="00006521"/>
    <w:rsid w:val="0000689D"/>
    <w:rsid w:val="00006BE1"/>
    <w:rsid w:val="00007847"/>
    <w:rsid w:val="00007948"/>
    <w:rsid w:val="00007DD6"/>
    <w:rsid w:val="00007E7F"/>
    <w:rsid w:val="0001053F"/>
    <w:rsid w:val="0001118F"/>
    <w:rsid w:val="000112D7"/>
    <w:rsid w:val="00011BA3"/>
    <w:rsid w:val="00012217"/>
    <w:rsid w:val="00012AF4"/>
    <w:rsid w:val="000136E7"/>
    <w:rsid w:val="00013989"/>
    <w:rsid w:val="00014779"/>
    <w:rsid w:val="00014786"/>
    <w:rsid w:val="00014876"/>
    <w:rsid w:val="00014A1F"/>
    <w:rsid w:val="000150A4"/>
    <w:rsid w:val="0001573E"/>
    <w:rsid w:val="00017DF3"/>
    <w:rsid w:val="0002039B"/>
    <w:rsid w:val="0002193B"/>
    <w:rsid w:val="00021B54"/>
    <w:rsid w:val="00021B55"/>
    <w:rsid w:val="00021C00"/>
    <w:rsid w:val="00023CA1"/>
    <w:rsid w:val="000240E7"/>
    <w:rsid w:val="00025B2F"/>
    <w:rsid w:val="00026889"/>
    <w:rsid w:val="00027383"/>
    <w:rsid w:val="00030605"/>
    <w:rsid w:val="00030E04"/>
    <w:rsid w:val="000332BB"/>
    <w:rsid w:val="000336F5"/>
    <w:rsid w:val="0003382B"/>
    <w:rsid w:val="00033F8D"/>
    <w:rsid w:val="00034037"/>
    <w:rsid w:val="00034878"/>
    <w:rsid w:val="000357D4"/>
    <w:rsid w:val="00035B36"/>
    <w:rsid w:val="00035DC4"/>
    <w:rsid w:val="00036322"/>
    <w:rsid w:val="00036764"/>
    <w:rsid w:val="00037366"/>
    <w:rsid w:val="00037B48"/>
    <w:rsid w:val="00040E77"/>
    <w:rsid w:val="00042A2C"/>
    <w:rsid w:val="00042A7E"/>
    <w:rsid w:val="0004346F"/>
    <w:rsid w:val="000437B6"/>
    <w:rsid w:val="00043802"/>
    <w:rsid w:val="000447C8"/>
    <w:rsid w:val="00044999"/>
    <w:rsid w:val="00045880"/>
    <w:rsid w:val="000475D0"/>
    <w:rsid w:val="00050871"/>
    <w:rsid w:val="00050FE6"/>
    <w:rsid w:val="00051D80"/>
    <w:rsid w:val="00051F0E"/>
    <w:rsid w:val="000521C3"/>
    <w:rsid w:val="000525DF"/>
    <w:rsid w:val="0005275A"/>
    <w:rsid w:val="00053659"/>
    <w:rsid w:val="00053904"/>
    <w:rsid w:val="00053E46"/>
    <w:rsid w:val="00053E61"/>
    <w:rsid w:val="00053E88"/>
    <w:rsid w:val="00053FC9"/>
    <w:rsid w:val="00053FF0"/>
    <w:rsid w:val="00056369"/>
    <w:rsid w:val="000565F5"/>
    <w:rsid w:val="000568D3"/>
    <w:rsid w:val="00057110"/>
    <w:rsid w:val="00057ED7"/>
    <w:rsid w:val="0006010B"/>
    <w:rsid w:val="00061BF0"/>
    <w:rsid w:val="00062212"/>
    <w:rsid w:val="00062AF0"/>
    <w:rsid w:val="00062B8E"/>
    <w:rsid w:val="00063832"/>
    <w:rsid w:val="00064337"/>
    <w:rsid w:val="00064803"/>
    <w:rsid w:val="00064B35"/>
    <w:rsid w:val="00064DC4"/>
    <w:rsid w:val="00065487"/>
    <w:rsid w:val="000656E9"/>
    <w:rsid w:val="00065751"/>
    <w:rsid w:val="00066F2B"/>
    <w:rsid w:val="00066FA1"/>
    <w:rsid w:val="00067AF7"/>
    <w:rsid w:val="00070786"/>
    <w:rsid w:val="000708B6"/>
    <w:rsid w:val="00070BA6"/>
    <w:rsid w:val="00071649"/>
    <w:rsid w:val="000717A1"/>
    <w:rsid w:val="00073751"/>
    <w:rsid w:val="00073E6C"/>
    <w:rsid w:val="00073EF6"/>
    <w:rsid w:val="0007470F"/>
    <w:rsid w:val="0007611F"/>
    <w:rsid w:val="000766EF"/>
    <w:rsid w:val="00076DDC"/>
    <w:rsid w:val="000770FD"/>
    <w:rsid w:val="00077742"/>
    <w:rsid w:val="000801BA"/>
    <w:rsid w:val="0008057C"/>
    <w:rsid w:val="00080E7A"/>
    <w:rsid w:val="00080EEF"/>
    <w:rsid w:val="00081079"/>
    <w:rsid w:val="00081DC2"/>
    <w:rsid w:val="00083D27"/>
    <w:rsid w:val="00083E6A"/>
    <w:rsid w:val="00084404"/>
    <w:rsid w:val="000852A0"/>
    <w:rsid w:val="000869C3"/>
    <w:rsid w:val="00087334"/>
    <w:rsid w:val="000875E1"/>
    <w:rsid w:val="00087CB3"/>
    <w:rsid w:val="00090701"/>
    <w:rsid w:val="00091930"/>
    <w:rsid w:val="00092411"/>
    <w:rsid w:val="00093796"/>
    <w:rsid w:val="00093E2E"/>
    <w:rsid w:val="00094321"/>
    <w:rsid w:val="00094F49"/>
    <w:rsid w:val="00095EB1"/>
    <w:rsid w:val="00097382"/>
    <w:rsid w:val="0009765A"/>
    <w:rsid w:val="00097A23"/>
    <w:rsid w:val="00097AF6"/>
    <w:rsid w:val="000A0018"/>
    <w:rsid w:val="000A024D"/>
    <w:rsid w:val="000A05E1"/>
    <w:rsid w:val="000A188A"/>
    <w:rsid w:val="000A21FC"/>
    <w:rsid w:val="000A349E"/>
    <w:rsid w:val="000A3773"/>
    <w:rsid w:val="000A3F24"/>
    <w:rsid w:val="000A596E"/>
    <w:rsid w:val="000A6280"/>
    <w:rsid w:val="000A7663"/>
    <w:rsid w:val="000B0BFB"/>
    <w:rsid w:val="000B198F"/>
    <w:rsid w:val="000B1D0A"/>
    <w:rsid w:val="000B257C"/>
    <w:rsid w:val="000B2EFF"/>
    <w:rsid w:val="000B3189"/>
    <w:rsid w:val="000B3A1D"/>
    <w:rsid w:val="000B3F40"/>
    <w:rsid w:val="000B6FB5"/>
    <w:rsid w:val="000B710D"/>
    <w:rsid w:val="000B7421"/>
    <w:rsid w:val="000B746D"/>
    <w:rsid w:val="000C058F"/>
    <w:rsid w:val="000C089F"/>
    <w:rsid w:val="000C0B81"/>
    <w:rsid w:val="000C0F3A"/>
    <w:rsid w:val="000C1231"/>
    <w:rsid w:val="000C1B61"/>
    <w:rsid w:val="000C2713"/>
    <w:rsid w:val="000C3129"/>
    <w:rsid w:val="000C3BFD"/>
    <w:rsid w:val="000C4C22"/>
    <w:rsid w:val="000C624A"/>
    <w:rsid w:val="000C66C8"/>
    <w:rsid w:val="000C6770"/>
    <w:rsid w:val="000C6B41"/>
    <w:rsid w:val="000C751F"/>
    <w:rsid w:val="000C7CB4"/>
    <w:rsid w:val="000D008C"/>
    <w:rsid w:val="000D0683"/>
    <w:rsid w:val="000D073B"/>
    <w:rsid w:val="000D0D85"/>
    <w:rsid w:val="000D190B"/>
    <w:rsid w:val="000D1A83"/>
    <w:rsid w:val="000D28CA"/>
    <w:rsid w:val="000D2AD4"/>
    <w:rsid w:val="000D311E"/>
    <w:rsid w:val="000D361C"/>
    <w:rsid w:val="000D3661"/>
    <w:rsid w:val="000D5167"/>
    <w:rsid w:val="000D52EC"/>
    <w:rsid w:val="000D5891"/>
    <w:rsid w:val="000D631F"/>
    <w:rsid w:val="000D6A65"/>
    <w:rsid w:val="000D6B04"/>
    <w:rsid w:val="000D6E30"/>
    <w:rsid w:val="000D72FF"/>
    <w:rsid w:val="000D78AB"/>
    <w:rsid w:val="000E03C2"/>
    <w:rsid w:val="000E0B05"/>
    <w:rsid w:val="000E0B82"/>
    <w:rsid w:val="000E1783"/>
    <w:rsid w:val="000E231B"/>
    <w:rsid w:val="000E33AF"/>
    <w:rsid w:val="000E3F1B"/>
    <w:rsid w:val="000E4539"/>
    <w:rsid w:val="000E48D1"/>
    <w:rsid w:val="000E5440"/>
    <w:rsid w:val="000E59A3"/>
    <w:rsid w:val="000E5CD6"/>
    <w:rsid w:val="000E62FA"/>
    <w:rsid w:val="000E64F3"/>
    <w:rsid w:val="000E6C9D"/>
    <w:rsid w:val="000E7DB6"/>
    <w:rsid w:val="000F00A7"/>
    <w:rsid w:val="000F03A4"/>
    <w:rsid w:val="000F0AEB"/>
    <w:rsid w:val="000F20DB"/>
    <w:rsid w:val="000F2B26"/>
    <w:rsid w:val="000F3CC5"/>
    <w:rsid w:val="000F5473"/>
    <w:rsid w:val="000F5892"/>
    <w:rsid w:val="000F622D"/>
    <w:rsid w:val="000F74F1"/>
    <w:rsid w:val="001007C2"/>
    <w:rsid w:val="00101456"/>
    <w:rsid w:val="001020B6"/>
    <w:rsid w:val="001021F9"/>
    <w:rsid w:val="00102EB1"/>
    <w:rsid w:val="0010469F"/>
    <w:rsid w:val="0010563E"/>
    <w:rsid w:val="00105BB5"/>
    <w:rsid w:val="00105BE3"/>
    <w:rsid w:val="00105D06"/>
    <w:rsid w:val="001061DB"/>
    <w:rsid w:val="00106F6D"/>
    <w:rsid w:val="0010716C"/>
    <w:rsid w:val="0011141F"/>
    <w:rsid w:val="00111FF9"/>
    <w:rsid w:val="0011292F"/>
    <w:rsid w:val="001137C9"/>
    <w:rsid w:val="00113C08"/>
    <w:rsid w:val="00113CF1"/>
    <w:rsid w:val="00117C04"/>
    <w:rsid w:val="00120198"/>
    <w:rsid w:val="001201CD"/>
    <w:rsid w:val="00120B1D"/>
    <w:rsid w:val="00122834"/>
    <w:rsid w:val="0012396D"/>
    <w:rsid w:val="00123DB5"/>
    <w:rsid w:val="00124BCC"/>
    <w:rsid w:val="001264FA"/>
    <w:rsid w:val="00127059"/>
    <w:rsid w:val="001271FC"/>
    <w:rsid w:val="001278E8"/>
    <w:rsid w:val="0012792A"/>
    <w:rsid w:val="00127EA2"/>
    <w:rsid w:val="00130DEA"/>
    <w:rsid w:val="001313E5"/>
    <w:rsid w:val="001322ED"/>
    <w:rsid w:val="001324E3"/>
    <w:rsid w:val="0013280F"/>
    <w:rsid w:val="00132A2D"/>
    <w:rsid w:val="001331B7"/>
    <w:rsid w:val="00133A22"/>
    <w:rsid w:val="00134775"/>
    <w:rsid w:val="00136B3F"/>
    <w:rsid w:val="0014009D"/>
    <w:rsid w:val="00140CED"/>
    <w:rsid w:val="0014264C"/>
    <w:rsid w:val="00143773"/>
    <w:rsid w:val="00143FB6"/>
    <w:rsid w:val="00146CC4"/>
    <w:rsid w:val="0014772F"/>
    <w:rsid w:val="0014791E"/>
    <w:rsid w:val="001512CD"/>
    <w:rsid w:val="00151654"/>
    <w:rsid w:val="001516E9"/>
    <w:rsid w:val="00151915"/>
    <w:rsid w:val="00151CD0"/>
    <w:rsid w:val="00151DB2"/>
    <w:rsid w:val="0015329D"/>
    <w:rsid w:val="00153984"/>
    <w:rsid w:val="001548A8"/>
    <w:rsid w:val="001549FC"/>
    <w:rsid w:val="00157616"/>
    <w:rsid w:val="00157AFB"/>
    <w:rsid w:val="00157BAA"/>
    <w:rsid w:val="001600D4"/>
    <w:rsid w:val="00161AA8"/>
    <w:rsid w:val="001630C8"/>
    <w:rsid w:val="0016475D"/>
    <w:rsid w:val="00164FD7"/>
    <w:rsid w:val="00165F83"/>
    <w:rsid w:val="00166BEC"/>
    <w:rsid w:val="001674A6"/>
    <w:rsid w:val="0017030B"/>
    <w:rsid w:val="00170C93"/>
    <w:rsid w:val="0017149D"/>
    <w:rsid w:val="00172B1E"/>
    <w:rsid w:val="00172D19"/>
    <w:rsid w:val="001732DC"/>
    <w:rsid w:val="00173FCF"/>
    <w:rsid w:val="001740BF"/>
    <w:rsid w:val="0017522C"/>
    <w:rsid w:val="00175F67"/>
    <w:rsid w:val="00176998"/>
    <w:rsid w:val="0017756E"/>
    <w:rsid w:val="00177E5A"/>
    <w:rsid w:val="0018088A"/>
    <w:rsid w:val="00180F6C"/>
    <w:rsid w:val="00181F32"/>
    <w:rsid w:val="00182393"/>
    <w:rsid w:val="00182C9C"/>
    <w:rsid w:val="00182D2A"/>
    <w:rsid w:val="00182E69"/>
    <w:rsid w:val="00183544"/>
    <w:rsid w:val="0018415D"/>
    <w:rsid w:val="00185FE3"/>
    <w:rsid w:val="00186641"/>
    <w:rsid w:val="00187A13"/>
    <w:rsid w:val="001917A2"/>
    <w:rsid w:val="00192D23"/>
    <w:rsid w:val="00193B47"/>
    <w:rsid w:val="00193D2D"/>
    <w:rsid w:val="00194234"/>
    <w:rsid w:val="001954FE"/>
    <w:rsid w:val="00195D64"/>
    <w:rsid w:val="00195F26"/>
    <w:rsid w:val="0019644E"/>
    <w:rsid w:val="001968E3"/>
    <w:rsid w:val="00197377"/>
    <w:rsid w:val="00197E0A"/>
    <w:rsid w:val="001A0687"/>
    <w:rsid w:val="001A0D89"/>
    <w:rsid w:val="001A0EDA"/>
    <w:rsid w:val="001A2802"/>
    <w:rsid w:val="001A2CED"/>
    <w:rsid w:val="001A3D8C"/>
    <w:rsid w:val="001A3E4A"/>
    <w:rsid w:val="001A4483"/>
    <w:rsid w:val="001A4FD4"/>
    <w:rsid w:val="001A5C24"/>
    <w:rsid w:val="001A5CAE"/>
    <w:rsid w:val="001A64A3"/>
    <w:rsid w:val="001A7877"/>
    <w:rsid w:val="001A7CF7"/>
    <w:rsid w:val="001B02A9"/>
    <w:rsid w:val="001B0C72"/>
    <w:rsid w:val="001B15BF"/>
    <w:rsid w:val="001B281C"/>
    <w:rsid w:val="001B286B"/>
    <w:rsid w:val="001B2945"/>
    <w:rsid w:val="001B3126"/>
    <w:rsid w:val="001B3590"/>
    <w:rsid w:val="001B368C"/>
    <w:rsid w:val="001B3D2E"/>
    <w:rsid w:val="001B3D30"/>
    <w:rsid w:val="001B3F59"/>
    <w:rsid w:val="001B4545"/>
    <w:rsid w:val="001B5881"/>
    <w:rsid w:val="001B5D63"/>
    <w:rsid w:val="001B6088"/>
    <w:rsid w:val="001B629B"/>
    <w:rsid w:val="001B6313"/>
    <w:rsid w:val="001B6514"/>
    <w:rsid w:val="001B77D6"/>
    <w:rsid w:val="001B7C20"/>
    <w:rsid w:val="001B7D34"/>
    <w:rsid w:val="001C0D04"/>
    <w:rsid w:val="001C259A"/>
    <w:rsid w:val="001C41A2"/>
    <w:rsid w:val="001C569B"/>
    <w:rsid w:val="001C68D4"/>
    <w:rsid w:val="001C6A77"/>
    <w:rsid w:val="001C6AB1"/>
    <w:rsid w:val="001C78CB"/>
    <w:rsid w:val="001D04B6"/>
    <w:rsid w:val="001D1A64"/>
    <w:rsid w:val="001D1C70"/>
    <w:rsid w:val="001D223E"/>
    <w:rsid w:val="001D23E5"/>
    <w:rsid w:val="001D3062"/>
    <w:rsid w:val="001D318C"/>
    <w:rsid w:val="001D40D2"/>
    <w:rsid w:val="001D5466"/>
    <w:rsid w:val="001D5E23"/>
    <w:rsid w:val="001D69A8"/>
    <w:rsid w:val="001D6D52"/>
    <w:rsid w:val="001D7C0F"/>
    <w:rsid w:val="001E1BF6"/>
    <w:rsid w:val="001E2D1F"/>
    <w:rsid w:val="001E3531"/>
    <w:rsid w:val="001E353D"/>
    <w:rsid w:val="001E36E2"/>
    <w:rsid w:val="001E3B72"/>
    <w:rsid w:val="001E3BC8"/>
    <w:rsid w:val="001E3F17"/>
    <w:rsid w:val="001E4BFE"/>
    <w:rsid w:val="001E4C39"/>
    <w:rsid w:val="001E5172"/>
    <w:rsid w:val="001E5848"/>
    <w:rsid w:val="001E683D"/>
    <w:rsid w:val="001E701B"/>
    <w:rsid w:val="001E7F42"/>
    <w:rsid w:val="001F1341"/>
    <w:rsid w:val="001F22C3"/>
    <w:rsid w:val="001F30F2"/>
    <w:rsid w:val="001F3530"/>
    <w:rsid w:val="001F35C8"/>
    <w:rsid w:val="001F361E"/>
    <w:rsid w:val="001F39AD"/>
    <w:rsid w:val="001F3AFB"/>
    <w:rsid w:val="001F4088"/>
    <w:rsid w:val="001F5780"/>
    <w:rsid w:val="001F57AC"/>
    <w:rsid w:val="001F78BF"/>
    <w:rsid w:val="001F7A18"/>
    <w:rsid w:val="0020015E"/>
    <w:rsid w:val="00200DB9"/>
    <w:rsid w:val="00200DEE"/>
    <w:rsid w:val="00201CDB"/>
    <w:rsid w:val="002032A8"/>
    <w:rsid w:val="00203DB1"/>
    <w:rsid w:val="0020424E"/>
    <w:rsid w:val="002061BD"/>
    <w:rsid w:val="0020705E"/>
    <w:rsid w:val="00210BE9"/>
    <w:rsid w:val="00210F58"/>
    <w:rsid w:val="00212B63"/>
    <w:rsid w:val="002137FF"/>
    <w:rsid w:val="00213D2B"/>
    <w:rsid w:val="00214B36"/>
    <w:rsid w:val="00214C08"/>
    <w:rsid w:val="002159C3"/>
    <w:rsid w:val="002165EC"/>
    <w:rsid w:val="0021776A"/>
    <w:rsid w:val="00220A85"/>
    <w:rsid w:val="00220BE6"/>
    <w:rsid w:val="00221155"/>
    <w:rsid w:val="00221400"/>
    <w:rsid w:val="00221ABD"/>
    <w:rsid w:val="00222014"/>
    <w:rsid w:val="0022219B"/>
    <w:rsid w:val="0022291E"/>
    <w:rsid w:val="00223699"/>
    <w:rsid w:val="00225446"/>
    <w:rsid w:val="002261AB"/>
    <w:rsid w:val="00226E4E"/>
    <w:rsid w:val="00227CE9"/>
    <w:rsid w:val="00230CB6"/>
    <w:rsid w:val="0023159E"/>
    <w:rsid w:val="002317F2"/>
    <w:rsid w:val="00231A6E"/>
    <w:rsid w:val="002327CA"/>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2691"/>
    <w:rsid w:val="00243846"/>
    <w:rsid w:val="00243AF8"/>
    <w:rsid w:val="00246721"/>
    <w:rsid w:val="00247DDC"/>
    <w:rsid w:val="00247E72"/>
    <w:rsid w:val="00251F34"/>
    <w:rsid w:val="002528B1"/>
    <w:rsid w:val="00255C21"/>
    <w:rsid w:val="0025670C"/>
    <w:rsid w:val="0025710F"/>
    <w:rsid w:val="00257123"/>
    <w:rsid w:val="00257529"/>
    <w:rsid w:val="00257821"/>
    <w:rsid w:val="00257B72"/>
    <w:rsid w:val="00257B8E"/>
    <w:rsid w:val="00257DF5"/>
    <w:rsid w:val="002600DD"/>
    <w:rsid w:val="002602F3"/>
    <w:rsid w:val="0026097D"/>
    <w:rsid w:val="002612E2"/>
    <w:rsid w:val="00261933"/>
    <w:rsid w:val="00262096"/>
    <w:rsid w:val="002620D2"/>
    <w:rsid w:val="002620E2"/>
    <w:rsid w:val="0026223F"/>
    <w:rsid w:val="002627AE"/>
    <w:rsid w:val="00263666"/>
    <w:rsid w:val="00263F25"/>
    <w:rsid w:val="00267E29"/>
    <w:rsid w:val="00270713"/>
    <w:rsid w:val="002714B2"/>
    <w:rsid w:val="002724DE"/>
    <w:rsid w:val="002732C8"/>
    <w:rsid w:val="00273477"/>
    <w:rsid w:val="0027564F"/>
    <w:rsid w:val="00276CF4"/>
    <w:rsid w:val="00277241"/>
    <w:rsid w:val="0027763A"/>
    <w:rsid w:val="002778B8"/>
    <w:rsid w:val="002805C6"/>
    <w:rsid w:val="0028093C"/>
    <w:rsid w:val="00280C91"/>
    <w:rsid w:val="00280CB4"/>
    <w:rsid w:val="002826F1"/>
    <w:rsid w:val="002829DC"/>
    <w:rsid w:val="00283302"/>
    <w:rsid w:val="00284AC3"/>
    <w:rsid w:val="00284DF3"/>
    <w:rsid w:val="002868B8"/>
    <w:rsid w:val="0028775D"/>
    <w:rsid w:val="00287A1F"/>
    <w:rsid w:val="002906D5"/>
    <w:rsid w:val="0029202B"/>
    <w:rsid w:val="00292387"/>
    <w:rsid w:val="00292DFF"/>
    <w:rsid w:val="00292F41"/>
    <w:rsid w:val="00293840"/>
    <w:rsid w:val="00293DD3"/>
    <w:rsid w:val="0029403E"/>
    <w:rsid w:val="0029428C"/>
    <w:rsid w:val="00294F83"/>
    <w:rsid w:val="002951E8"/>
    <w:rsid w:val="00295B41"/>
    <w:rsid w:val="002960FA"/>
    <w:rsid w:val="00296257"/>
    <w:rsid w:val="00297782"/>
    <w:rsid w:val="00297D86"/>
    <w:rsid w:val="002A039E"/>
    <w:rsid w:val="002A22C9"/>
    <w:rsid w:val="002A537E"/>
    <w:rsid w:val="002A572F"/>
    <w:rsid w:val="002A6DF6"/>
    <w:rsid w:val="002A7DDA"/>
    <w:rsid w:val="002B099C"/>
    <w:rsid w:val="002B19C3"/>
    <w:rsid w:val="002B1D34"/>
    <w:rsid w:val="002B2299"/>
    <w:rsid w:val="002B3743"/>
    <w:rsid w:val="002B3977"/>
    <w:rsid w:val="002B4096"/>
    <w:rsid w:val="002B444B"/>
    <w:rsid w:val="002B4643"/>
    <w:rsid w:val="002B4CA3"/>
    <w:rsid w:val="002B4EEB"/>
    <w:rsid w:val="002B541F"/>
    <w:rsid w:val="002B5C3B"/>
    <w:rsid w:val="002B6752"/>
    <w:rsid w:val="002B6E41"/>
    <w:rsid w:val="002B7B4A"/>
    <w:rsid w:val="002C1107"/>
    <w:rsid w:val="002C1D68"/>
    <w:rsid w:val="002C23B8"/>
    <w:rsid w:val="002C2B8F"/>
    <w:rsid w:val="002C3436"/>
    <w:rsid w:val="002C3871"/>
    <w:rsid w:val="002C46F9"/>
    <w:rsid w:val="002C548F"/>
    <w:rsid w:val="002C579E"/>
    <w:rsid w:val="002C6D2D"/>
    <w:rsid w:val="002C77D6"/>
    <w:rsid w:val="002C7D49"/>
    <w:rsid w:val="002D159B"/>
    <w:rsid w:val="002D2207"/>
    <w:rsid w:val="002D2F0A"/>
    <w:rsid w:val="002D36DA"/>
    <w:rsid w:val="002D4B75"/>
    <w:rsid w:val="002D4C0A"/>
    <w:rsid w:val="002D674B"/>
    <w:rsid w:val="002D7124"/>
    <w:rsid w:val="002D72D4"/>
    <w:rsid w:val="002E1151"/>
    <w:rsid w:val="002E1879"/>
    <w:rsid w:val="002E1B01"/>
    <w:rsid w:val="002E1CFF"/>
    <w:rsid w:val="002E268C"/>
    <w:rsid w:val="002E2CEE"/>
    <w:rsid w:val="002E33CA"/>
    <w:rsid w:val="002E34F6"/>
    <w:rsid w:val="002E3A96"/>
    <w:rsid w:val="002E3A98"/>
    <w:rsid w:val="002E3FCA"/>
    <w:rsid w:val="002E3FD6"/>
    <w:rsid w:val="002E5573"/>
    <w:rsid w:val="002E575A"/>
    <w:rsid w:val="002E678A"/>
    <w:rsid w:val="002E69B1"/>
    <w:rsid w:val="002E6DC0"/>
    <w:rsid w:val="002E7088"/>
    <w:rsid w:val="002F00A0"/>
    <w:rsid w:val="002F041A"/>
    <w:rsid w:val="002F084F"/>
    <w:rsid w:val="002F0A50"/>
    <w:rsid w:val="002F11AD"/>
    <w:rsid w:val="002F17FE"/>
    <w:rsid w:val="002F1912"/>
    <w:rsid w:val="002F1A2D"/>
    <w:rsid w:val="002F1EB2"/>
    <w:rsid w:val="002F38D4"/>
    <w:rsid w:val="002F3D32"/>
    <w:rsid w:val="002F4157"/>
    <w:rsid w:val="002F451C"/>
    <w:rsid w:val="002F50C3"/>
    <w:rsid w:val="002F5718"/>
    <w:rsid w:val="002F5D51"/>
    <w:rsid w:val="002F5DF5"/>
    <w:rsid w:val="002F5FF3"/>
    <w:rsid w:val="002F6323"/>
    <w:rsid w:val="002F6E5C"/>
    <w:rsid w:val="002F71A4"/>
    <w:rsid w:val="003001B5"/>
    <w:rsid w:val="003013E9"/>
    <w:rsid w:val="00302181"/>
    <w:rsid w:val="00302D11"/>
    <w:rsid w:val="00303B69"/>
    <w:rsid w:val="00303C1D"/>
    <w:rsid w:val="00303E69"/>
    <w:rsid w:val="00304924"/>
    <w:rsid w:val="00305A5E"/>
    <w:rsid w:val="00305CB0"/>
    <w:rsid w:val="0030615F"/>
    <w:rsid w:val="00306369"/>
    <w:rsid w:val="0030640B"/>
    <w:rsid w:val="003121D6"/>
    <w:rsid w:val="003127A5"/>
    <w:rsid w:val="00312F97"/>
    <w:rsid w:val="00313C7D"/>
    <w:rsid w:val="0031407B"/>
    <w:rsid w:val="00314382"/>
    <w:rsid w:val="00314C9A"/>
    <w:rsid w:val="00314E81"/>
    <w:rsid w:val="003160D3"/>
    <w:rsid w:val="0031724B"/>
    <w:rsid w:val="00317392"/>
    <w:rsid w:val="003173E3"/>
    <w:rsid w:val="00317F60"/>
    <w:rsid w:val="00321003"/>
    <w:rsid w:val="00321624"/>
    <w:rsid w:val="0032299C"/>
    <w:rsid w:val="00322D9C"/>
    <w:rsid w:val="0032419E"/>
    <w:rsid w:val="00324A37"/>
    <w:rsid w:val="0032547A"/>
    <w:rsid w:val="00325DFA"/>
    <w:rsid w:val="0032667D"/>
    <w:rsid w:val="00327808"/>
    <w:rsid w:val="00330078"/>
    <w:rsid w:val="00330107"/>
    <w:rsid w:val="00332571"/>
    <w:rsid w:val="0033263C"/>
    <w:rsid w:val="003329C6"/>
    <w:rsid w:val="00332E36"/>
    <w:rsid w:val="003336F7"/>
    <w:rsid w:val="00333B0F"/>
    <w:rsid w:val="00334353"/>
    <w:rsid w:val="00335AC4"/>
    <w:rsid w:val="00335B32"/>
    <w:rsid w:val="00335E97"/>
    <w:rsid w:val="0033644C"/>
    <w:rsid w:val="00336C2C"/>
    <w:rsid w:val="00337D8E"/>
    <w:rsid w:val="0034122B"/>
    <w:rsid w:val="003412B2"/>
    <w:rsid w:val="0034152D"/>
    <w:rsid w:val="00341AE3"/>
    <w:rsid w:val="00341B5C"/>
    <w:rsid w:val="00341E39"/>
    <w:rsid w:val="00343155"/>
    <w:rsid w:val="00343FC5"/>
    <w:rsid w:val="00344F3F"/>
    <w:rsid w:val="003456B7"/>
    <w:rsid w:val="00345EEB"/>
    <w:rsid w:val="00346603"/>
    <w:rsid w:val="00346D65"/>
    <w:rsid w:val="00346F4C"/>
    <w:rsid w:val="00347A07"/>
    <w:rsid w:val="00347B4A"/>
    <w:rsid w:val="003509C1"/>
    <w:rsid w:val="003515FB"/>
    <w:rsid w:val="003520DE"/>
    <w:rsid w:val="003531D0"/>
    <w:rsid w:val="00353E91"/>
    <w:rsid w:val="0035496E"/>
    <w:rsid w:val="003551EE"/>
    <w:rsid w:val="003552F4"/>
    <w:rsid w:val="00355671"/>
    <w:rsid w:val="003572EB"/>
    <w:rsid w:val="00357DBB"/>
    <w:rsid w:val="003609AC"/>
    <w:rsid w:val="00361550"/>
    <w:rsid w:val="00362323"/>
    <w:rsid w:val="0036286B"/>
    <w:rsid w:val="00362B96"/>
    <w:rsid w:val="003631E6"/>
    <w:rsid w:val="003640C8"/>
    <w:rsid w:val="00364394"/>
    <w:rsid w:val="00364865"/>
    <w:rsid w:val="00365004"/>
    <w:rsid w:val="00366D9A"/>
    <w:rsid w:val="00366FA3"/>
    <w:rsid w:val="00370FB4"/>
    <w:rsid w:val="0037188C"/>
    <w:rsid w:val="00372C56"/>
    <w:rsid w:val="00372D97"/>
    <w:rsid w:val="00374601"/>
    <w:rsid w:val="00374A38"/>
    <w:rsid w:val="0037671F"/>
    <w:rsid w:val="0037675B"/>
    <w:rsid w:val="00376E43"/>
    <w:rsid w:val="00377BDF"/>
    <w:rsid w:val="00377EC1"/>
    <w:rsid w:val="00377F5D"/>
    <w:rsid w:val="00381012"/>
    <w:rsid w:val="00381330"/>
    <w:rsid w:val="00381993"/>
    <w:rsid w:val="00382A7D"/>
    <w:rsid w:val="00382AF1"/>
    <w:rsid w:val="00382F39"/>
    <w:rsid w:val="00383E14"/>
    <w:rsid w:val="003849FB"/>
    <w:rsid w:val="0039040D"/>
    <w:rsid w:val="003904EE"/>
    <w:rsid w:val="00390EBF"/>
    <w:rsid w:val="0039267C"/>
    <w:rsid w:val="003926FD"/>
    <w:rsid w:val="0039331C"/>
    <w:rsid w:val="00394076"/>
    <w:rsid w:val="00394964"/>
    <w:rsid w:val="0039527F"/>
    <w:rsid w:val="00395509"/>
    <w:rsid w:val="00396312"/>
    <w:rsid w:val="00396B8E"/>
    <w:rsid w:val="00396FA9"/>
    <w:rsid w:val="00397DE6"/>
    <w:rsid w:val="003A03FA"/>
    <w:rsid w:val="003A0C91"/>
    <w:rsid w:val="003A1445"/>
    <w:rsid w:val="003A2AE8"/>
    <w:rsid w:val="003A2C0D"/>
    <w:rsid w:val="003A2E34"/>
    <w:rsid w:val="003A3E61"/>
    <w:rsid w:val="003A495F"/>
    <w:rsid w:val="003A58D3"/>
    <w:rsid w:val="003A673E"/>
    <w:rsid w:val="003A71FA"/>
    <w:rsid w:val="003A773E"/>
    <w:rsid w:val="003B0F99"/>
    <w:rsid w:val="003B22C6"/>
    <w:rsid w:val="003B3DF4"/>
    <w:rsid w:val="003B4DF6"/>
    <w:rsid w:val="003B5032"/>
    <w:rsid w:val="003B59DA"/>
    <w:rsid w:val="003B5B68"/>
    <w:rsid w:val="003B7A94"/>
    <w:rsid w:val="003C049A"/>
    <w:rsid w:val="003C1D8E"/>
    <w:rsid w:val="003C2513"/>
    <w:rsid w:val="003C361D"/>
    <w:rsid w:val="003C406D"/>
    <w:rsid w:val="003C4586"/>
    <w:rsid w:val="003C56E0"/>
    <w:rsid w:val="003C6160"/>
    <w:rsid w:val="003C6EA1"/>
    <w:rsid w:val="003D0138"/>
    <w:rsid w:val="003D0848"/>
    <w:rsid w:val="003D0D98"/>
    <w:rsid w:val="003D1236"/>
    <w:rsid w:val="003D1477"/>
    <w:rsid w:val="003D188C"/>
    <w:rsid w:val="003D1C22"/>
    <w:rsid w:val="003D1FFD"/>
    <w:rsid w:val="003D259D"/>
    <w:rsid w:val="003D3A94"/>
    <w:rsid w:val="003D3FE9"/>
    <w:rsid w:val="003D497E"/>
    <w:rsid w:val="003D4CAC"/>
    <w:rsid w:val="003D4E5D"/>
    <w:rsid w:val="003D59B6"/>
    <w:rsid w:val="003D65EE"/>
    <w:rsid w:val="003D73B2"/>
    <w:rsid w:val="003D740B"/>
    <w:rsid w:val="003E0D29"/>
    <w:rsid w:val="003E16A2"/>
    <w:rsid w:val="003E17B5"/>
    <w:rsid w:val="003E1F2D"/>
    <w:rsid w:val="003E20A7"/>
    <w:rsid w:val="003E2742"/>
    <w:rsid w:val="003E2E2B"/>
    <w:rsid w:val="003E3457"/>
    <w:rsid w:val="003E4494"/>
    <w:rsid w:val="003E47B9"/>
    <w:rsid w:val="003E5D6A"/>
    <w:rsid w:val="003E6698"/>
    <w:rsid w:val="003E6760"/>
    <w:rsid w:val="003E69C7"/>
    <w:rsid w:val="003E7A9D"/>
    <w:rsid w:val="003E7FF8"/>
    <w:rsid w:val="003F05C3"/>
    <w:rsid w:val="003F232D"/>
    <w:rsid w:val="003F27D9"/>
    <w:rsid w:val="003F281B"/>
    <w:rsid w:val="003F4076"/>
    <w:rsid w:val="003F4E63"/>
    <w:rsid w:val="003F6606"/>
    <w:rsid w:val="003F6B8B"/>
    <w:rsid w:val="003F7428"/>
    <w:rsid w:val="003F77C9"/>
    <w:rsid w:val="0040054B"/>
    <w:rsid w:val="00400CE1"/>
    <w:rsid w:val="00400D3C"/>
    <w:rsid w:val="00400DD4"/>
    <w:rsid w:val="00401028"/>
    <w:rsid w:val="00401BCD"/>
    <w:rsid w:val="0040355E"/>
    <w:rsid w:val="00404D6E"/>
    <w:rsid w:val="00404F04"/>
    <w:rsid w:val="00405E25"/>
    <w:rsid w:val="00406060"/>
    <w:rsid w:val="00407FC6"/>
    <w:rsid w:val="00410492"/>
    <w:rsid w:val="0041112B"/>
    <w:rsid w:val="0041219B"/>
    <w:rsid w:val="004122D3"/>
    <w:rsid w:val="00412349"/>
    <w:rsid w:val="00412431"/>
    <w:rsid w:val="004124F7"/>
    <w:rsid w:val="00412594"/>
    <w:rsid w:val="00412A5E"/>
    <w:rsid w:val="0041316C"/>
    <w:rsid w:val="004136F2"/>
    <w:rsid w:val="00413BDF"/>
    <w:rsid w:val="004146DD"/>
    <w:rsid w:val="00415D8F"/>
    <w:rsid w:val="0041631E"/>
    <w:rsid w:val="00416842"/>
    <w:rsid w:val="00416ECE"/>
    <w:rsid w:val="004177DB"/>
    <w:rsid w:val="00421323"/>
    <w:rsid w:val="004217A1"/>
    <w:rsid w:val="00421C11"/>
    <w:rsid w:val="00422148"/>
    <w:rsid w:val="00423527"/>
    <w:rsid w:val="00423549"/>
    <w:rsid w:val="0042381D"/>
    <w:rsid w:val="00424429"/>
    <w:rsid w:val="00424C3A"/>
    <w:rsid w:val="00425258"/>
    <w:rsid w:val="004275A4"/>
    <w:rsid w:val="00427698"/>
    <w:rsid w:val="00431480"/>
    <w:rsid w:val="0043149B"/>
    <w:rsid w:val="00431A72"/>
    <w:rsid w:val="00433622"/>
    <w:rsid w:val="0043401E"/>
    <w:rsid w:val="00434DB3"/>
    <w:rsid w:val="0043586E"/>
    <w:rsid w:val="00435B8D"/>
    <w:rsid w:val="00436CD9"/>
    <w:rsid w:val="004377A7"/>
    <w:rsid w:val="00437A9F"/>
    <w:rsid w:val="00437FC8"/>
    <w:rsid w:val="00440158"/>
    <w:rsid w:val="00442510"/>
    <w:rsid w:val="00442BAA"/>
    <w:rsid w:val="0044319A"/>
    <w:rsid w:val="00443A82"/>
    <w:rsid w:val="00443B46"/>
    <w:rsid w:val="00443F5F"/>
    <w:rsid w:val="004441C5"/>
    <w:rsid w:val="004449C4"/>
    <w:rsid w:val="00444A5B"/>
    <w:rsid w:val="00446205"/>
    <w:rsid w:val="004462D7"/>
    <w:rsid w:val="00446C09"/>
    <w:rsid w:val="0044740C"/>
    <w:rsid w:val="00447631"/>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2330"/>
    <w:rsid w:val="00462E8E"/>
    <w:rsid w:val="00464158"/>
    <w:rsid w:val="004656F3"/>
    <w:rsid w:val="004666AB"/>
    <w:rsid w:val="00467DA5"/>
    <w:rsid w:val="00467FCC"/>
    <w:rsid w:val="004709A5"/>
    <w:rsid w:val="00470B8B"/>
    <w:rsid w:val="00471B3A"/>
    <w:rsid w:val="00471D57"/>
    <w:rsid w:val="00472ACC"/>
    <w:rsid w:val="004730B5"/>
    <w:rsid w:val="00473B21"/>
    <w:rsid w:val="00473FB5"/>
    <w:rsid w:val="00474623"/>
    <w:rsid w:val="00474FE3"/>
    <w:rsid w:val="004757C3"/>
    <w:rsid w:val="00477B2C"/>
    <w:rsid w:val="00480294"/>
    <w:rsid w:val="00480AF3"/>
    <w:rsid w:val="00480EFE"/>
    <w:rsid w:val="004815E5"/>
    <w:rsid w:val="00481C4D"/>
    <w:rsid w:val="00482305"/>
    <w:rsid w:val="00482E06"/>
    <w:rsid w:val="00482E09"/>
    <w:rsid w:val="00483040"/>
    <w:rsid w:val="00483B20"/>
    <w:rsid w:val="00484A03"/>
    <w:rsid w:val="00485690"/>
    <w:rsid w:val="00485A16"/>
    <w:rsid w:val="00485D1A"/>
    <w:rsid w:val="00486100"/>
    <w:rsid w:val="00486EA9"/>
    <w:rsid w:val="00487E9E"/>
    <w:rsid w:val="0049016A"/>
    <w:rsid w:val="00490EFA"/>
    <w:rsid w:val="00491D26"/>
    <w:rsid w:val="00492389"/>
    <w:rsid w:val="0049249F"/>
    <w:rsid w:val="004929EB"/>
    <w:rsid w:val="00492EBF"/>
    <w:rsid w:val="0049388D"/>
    <w:rsid w:val="00493E75"/>
    <w:rsid w:val="00494897"/>
    <w:rsid w:val="004957F6"/>
    <w:rsid w:val="0049640D"/>
    <w:rsid w:val="00496A09"/>
    <w:rsid w:val="0049760E"/>
    <w:rsid w:val="004978F5"/>
    <w:rsid w:val="004A0E2D"/>
    <w:rsid w:val="004A3244"/>
    <w:rsid w:val="004A38A5"/>
    <w:rsid w:val="004A5923"/>
    <w:rsid w:val="004A608B"/>
    <w:rsid w:val="004A6438"/>
    <w:rsid w:val="004A7B80"/>
    <w:rsid w:val="004B0466"/>
    <w:rsid w:val="004B0718"/>
    <w:rsid w:val="004B0926"/>
    <w:rsid w:val="004B2098"/>
    <w:rsid w:val="004B2ACB"/>
    <w:rsid w:val="004B2E21"/>
    <w:rsid w:val="004B3395"/>
    <w:rsid w:val="004B3FA4"/>
    <w:rsid w:val="004B4D64"/>
    <w:rsid w:val="004B559E"/>
    <w:rsid w:val="004B5724"/>
    <w:rsid w:val="004B5974"/>
    <w:rsid w:val="004B7502"/>
    <w:rsid w:val="004C02D1"/>
    <w:rsid w:val="004C0571"/>
    <w:rsid w:val="004C2C1C"/>
    <w:rsid w:val="004C3C1E"/>
    <w:rsid w:val="004C4119"/>
    <w:rsid w:val="004C421C"/>
    <w:rsid w:val="004C4BFB"/>
    <w:rsid w:val="004C5326"/>
    <w:rsid w:val="004C6220"/>
    <w:rsid w:val="004D0E72"/>
    <w:rsid w:val="004D1310"/>
    <w:rsid w:val="004D18E9"/>
    <w:rsid w:val="004D1CA6"/>
    <w:rsid w:val="004D1D97"/>
    <w:rsid w:val="004D3123"/>
    <w:rsid w:val="004D3163"/>
    <w:rsid w:val="004D39F2"/>
    <w:rsid w:val="004D4576"/>
    <w:rsid w:val="004D5DB7"/>
    <w:rsid w:val="004D67C2"/>
    <w:rsid w:val="004E0207"/>
    <w:rsid w:val="004E05D7"/>
    <w:rsid w:val="004E16E5"/>
    <w:rsid w:val="004E26F1"/>
    <w:rsid w:val="004E2924"/>
    <w:rsid w:val="004E2C11"/>
    <w:rsid w:val="004E3AA4"/>
    <w:rsid w:val="004E3B06"/>
    <w:rsid w:val="004E3D56"/>
    <w:rsid w:val="004E4330"/>
    <w:rsid w:val="004E43D3"/>
    <w:rsid w:val="004E44E0"/>
    <w:rsid w:val="004E4536"/>
    <w:rsid w:val="004E4C4D"/>
    <w:rsid w:val="004E6361"/>
    <w:rsid w:val="004E7117"/>
    <w:rsid w:val="004E7986"/>
    <w:rsid w:val="004F0AB9"/>
    <w:rsid w:val="004F117A"/>
    <w:rsid w:val="004F298A"/>
    <w:rsid w:val="004F2BB0"/>
    <w:rsid w:val="004F40E9"/>
    <w:rsid w:val="004F5388"/>
    <w:rsid w:val="004F6736"/>
    <w:rsid w:val="00501CCC"/>
    <w:rsid w:val="00501DED"/>
    <w:rsid w:val="00501F62"/>
    <w:rsid w:val="00502A8D"/>
    <w:rsid w:val="00502C58"/>
    <w:rsid w:val="005034A2"/>
    <w:rsid w:val="00503A2C"/>
    <w:rsid w:val="00504051"/>
    <w:rsid w:val="0050450B"/>
    <w:rsid w:val="0050546C"/>
    <w:rsid w:val="00505DEA"/>
    <w:rsid w:val="00505EEB"/>
    <w:rsid w:val="00505F51"/>
    <w:rsid w:val="00506143"/>
    <w:rsid w:val="00510431"/>
    <w:rsid w:val="00510BAE"/>
    <w:rsid w:val="0051151D"/>
    <w:rsid w:val="0051295C"/>
    <w:rsid w:val="005133B6"/>
    <w:rsid w:val="00513AA4"/>
    <w:rsid w:val="005140A1"/>
    <w:rsid w:val="00514F74"/>
    <w:rsid w:val="00515109"/>
    <w:rsid w:val="0051598A"/>
    <w:rsid w:val="00516223"/>
    <w:rsid w:val="00516446"/>
    <w:rsid w:val="0051670B"/>
    <w:rsid w:val="00517C72"/>
    <w:rsid w:val="00517F73"/>
    <w:rsid w:val="0052014F"/>
    <w:rsid w:val="0052075E"/>
    <w:rsid w:val="0052147F"/>
    <w:rsid w:val="0052184F"/>
    <w:rsid w:val="00521F48"/>
    <w:rsid w:val="0052227F"/>
    <w:rsid w:val="005225B5"/>
    <w:rsid w:val="00522A6F"/>
    <w:rsid w:val="0052381D"/>
    <w:rsid w:val="00523A31"/>
    <w:rsid w:val="0052478D"/>
    <w:rsid w:val="0052589A"/>
    <w:rsid w:val="00525CA5"/>
    <w:rsid w:val="00526E12"/>
    <w:rsid w:val="005304F0"/>
    <w:rsid w:val="005316F2"/>
    <w:rsid w:val="00531872"/>
    <w:rsid w:val="00531C9B"/>
    <w:rsid w:val="00532988"/>
    <w:rsid w:val="00532E0A"/>
    <w:rsid w:val="00533F37"/>
    <w:rsid w:val="00535822"/>
    <w:rsid w:val="00536D18"/>
    <w:rsid w:val="00536DE3"/>
    <w:rsid w:val="005373AF"/>
    <w:rsid w:val="00540478"/>
    <w:rsid w:val="0054172E"/>
    <w:rsid w:val="00541807"/>
    <w:rsid w:val="00541B4F"/>
    <w:rsid w:val="00543408"/>
    <w:rsid w:val="005440DB"/>
    <w:rsid w:val="005448B0"/>
    <w:rsid w:val="00544BFE"/>
    <w:rsid w:val="0054575F"/>
    <w:rsid w:val="005457E5"/>
    <w:rsid w:val="00545936"/>
    <w:rsid w:val="00547A97"/>
    <w:rsid w:val="00547AF6"/>
    <w:rsid w:val="00550B00"/>
    <w:rsid w:val="00550DD8"/>
    <w:rsid w:val="00551197"/>
    <w:rsid w:val="00552593"/>
    <w:rsid w:val="00553CF6"/>
    <w:rsid w:val="005546E5"/>
    <w:rsid w:val="00554F96"/>
    <w:rsid w:val="005551C4"/>
    <w:rsid w:val="005557E4"/>
    <w:rsid w:val="00555D32"/>
    <w:rsid w:val="00556162"/>
    <w:rsid w:val="005564E0"/>
    <w:rsid w:val="00556FB0"/>
    <w:rsid w:val="00557241"/>
    <w:rsid w:val="0055765B"/>
    <w:rsid w:val="00560185"/>
    <w:rsid w:val="00561E6F"/>
    <w:rsid w:val="00562260"/>
    <w:rsid w:val="0056510F"/>
    <w:rsid w:val="00565305"/>
    <w:rsid w:val="005654A4"/>
    <w:rsid w:val="00566A8E"/>
    <w:rsid w:val="00566B75"/>
    <w:rsid w:val="005673AF"/>
    <w:rsid w:val="00567CA5"/>
    <w:rsid w:val="00570B3F"/>
    <w:rsid w:val="00570E40"/>
    <w:rsid w:val="005710D5"/>
    <w:rsid w:val="00571B4B"/>
    <w:rsid w:val="00571C8B"/>
    <w:rsid w:val="005722B1"/>
    <w:rsid w:val="0057233D"/>
    <w:rsid w:val="00572A3A"/>
    <w:rsid w:val="00572AE8"/>
    <w:rsid w:val="005739F0"/>
    <w:rsid w:val="00573D5D"/>
    <w:rsid w:val="00573E72"/>
    <w:rsid w:val="00574961"/>
    <w:rsid w:val="00576BAE"/>
    <w:rsid w:val="00576C34"/>
    <w:rsid w:val="005770C2"/>
    <w:rsid w:val="00577576"/>
    <w:rsid w:val="00577A0D"/>
    <w:rsid w:val="00577E2D"/>
    <w:rsid w:val="00580812"/>
    <w:rsid w:val="00580DEF"/>
    <w:rsid w:val="005811E4"/>
    <w:rsid w:val="00581D6C"/>
    <w:rsid w:val="00582BAC"/>
    <w:rsid w:val="00583E26"/>
    <w:rsid w:val="00584E51"/>
    <w:rsid w:val="00586045"/>
    <w:rsid w:val="00591D7D"/>
    <w:rsid w:val="0059218F"/>
    <w:rsid w:val="00594AF9"/>
    <w:rsid w:val="00594D77"/>
    <w:rsid w:val="00594DC2"/>
    <w:rsid w:val="005951F9"/>
    <w:rsid w:val="00596F79"/>
    <w:rsid w:val="005971D4"/>
    <w:rsid w:val="0059774C"/>
    <w:rsid w:val="005A20B8"/>
    <w:rsid w:val="005A337A"/>
    <w:rsid w:val="005A3B33"/>
    <w:rsid w:val="005A3EBA"/>
    <w:rsid w:val="005A5505"/>
    <w:rsid w:val="005A6422"/>
    <w:rsid w:val="005A6E09"/>
    <w:rsid w:val="005A6EAD"/>
    <w:rsid w:val="005A6FE8"/>
    <w:rsid w:val="005A750A"/>
    <w:rsid w:val="005B041B"/>
    <w:rsid w:val="005B1C26"/>
    <w:rsid w:val="005B1E72"/>
    <w:rsid w:val="005B294E"/>
    <w:rsid w:val="005B2E66"/>
    <w:rsid w:val="005B429C"/>
    <w:rsid w:val="005B4792"/>
    <w:rsid w:val="005B4C7F"/>
    <w:rsid w:val="005B4DDB"/>
    <w:rsid w:val="005B53F0"/>
    <w:rsid w:val="005B5936"/>
    <w:rsid w:val="005B5F75"/>
    <w:rsid w:val="005B6570"/>
    <w:rsid w:val="005B7DDB"/>
    <w:rsid w:val="005C0ECD"/>
    <w:rsid w:val="005C1780"/>
    <w:rsid w:val="005C20DC"/>
    <w:rsid w:val="005C2582"/>
    <w:rsid w:val="005C2807"/>
    <w:rsid w:val="005C327D"/>
    <w:rsid w:val="005C5372"/>
    <w:rsid w:val="005C5DB9"/>
    <w:rsid w:val="005C61DC"/>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58F"/>
    <w:rsid w:val="005D2A5B"/>
    <w:rsid w:val="005D4E7E"/>
    <w:rsid w:val="005D5A12"/>
    <w:rsid w:val="005D5DCE"/>
    <w:rsid w:val="005D65CE"/>
    <w:rsid w:val="005D785D"/>
    <w:rsid w:val="005E1FD1"/>
    <w:rsid w:val="005E2646"/>
    <w:rsid w:val="005E314E"/>
    <w:rsid w:val="005E4164"/>
    <w:rsid w:val="005E41FA"/>
    <w:rsid w:val="005E4F5D"/>
    <w:rsid w:val="005E548C"/>
    <w:rsid w:val="005E54C5"/>
    <w:rsid w:val="005E5B78"/>
    <w:rsid w:val="005E5EB3"/>
    <w:rsid w:val="005E6C5B"/>
    <w:rsid w:val="005E75E9"/>
    <w:rsid w:val="005E7B1A"/>
    <w:rsid w:val="005F059D"/>
    <w:rsid w:val="005F0CA3"/>
    <w:rsid w:val="005F0DD3"/>
    <w:rsid w:val="005F162C"/>
    <w:rsid w:val="005F2C35"/>
    <w:rsid w:val="005F51DF"/>
    <w:rsid w:val="005F6348"/>
    <w:rsid w:val="005F6C7C"/>
    <w:rsid w:val="005F6CEF"/>
    <w:rsid w:val="005F6D31"/>
    <w:rsid w:val="005F6F87"/>
    <w:rsid w:val="006011A7"/>
    <w:rsid w:val="0060289F"/>
    <w:rsid w:val="006028B8"/>
    <w:rsid w:val="00602ED0"/>
    <w:rsid w:val="00603271"/>
    <w:rsid w:val="00603B3C"/>
    <w:rsid w:val="006045E5"/>
    <w:rsid w:val="00604998"/>
    <w:rsid w:val="00604EF2"/>
    <w:rsid w:val="00607FD1"/>
    <w:rsid w:val="0061003F"/>
    <w:rsid w:val="00611C4A"/>
    <w:rsid w:val="00612CB0"/>
    <w:rsid w:val="00613130"/>
    <w:rsid w:val="0061351F"/>
    <w:rsid w:val="0061454C"/>
    <w:rsid w:val="006153E7"/>
    <w:rsid w:val="00615C13"/>
    <w:rsid w:val="00620A53"/>
    <w:rsid w:val="00622F8B"/>
    <w:rsid w:val="00623743"/>
    <w:rsid w:val="00623991"/>
    <w:rsid w:val="0062402C"/>
    <w:rsid w:val="006264E5"/>
    <w:rsid w:val="00626502"/>
    <w:rsid w:val="00626AEF"/>
    <w:rsid w:val="00627291"/>
    <w:rsid w:val="00627B7A"/>
    <w:rsid w:val="00627DE2"/>
    <w:rsid w:val="006310B7"/>
    <w:rsid w:val="00631464"/>
    <w:rsid w:val="00632BD6"/>
    <w:rsid w:val="006332A1"/>
    <w:rsid w:val="006333BA"/>
    <w:rsid w:val="006348F2"/>
    <w:rsid w:val="00634ECA"/>
    <w:rsid w:val="00635A72"/>
    <w:rsid w:val="006360C9"/>
    <w:rsid w:val="006361E6"/>
    <w:rsid w:val="00636435"/>
    <w:rsid w:val="0063735D"/>
    <w:rsid w:val="00640C37"/>
    <w:rsid w:val="0064147E"/>
    <w:rsid w:val="00641CF7"/>
    <w:rsid w:val="006439CD"/>
    <w:rsid w:val="00643DA5"/>
    <w:rsid w:val="00644462"/>
    <w:rsid w:val="00644E08"/>
    <w:rsid w:val="00644EC0"/>
    <w:rsid w:val="00645286"/>
    <w:rsid w:val="00645853"/>
    <w:rsid w:val="00646761"/>
    <w:rsid w:val="00647380"/>
    <w:rsid w:val="00647D5A"/>
    <w:rsid w:val="0065011A"/>
    <w:rsid w:val="006510D6"/>
    <w:rsid w:val="0065244E"/>
    <w:rsid w:val="006524F9"/>
    <w:rsid w:val="00652BB3"/>
    <w:rsid w:val="00652ECF"/>
    <w:rsid w:val="00653025"/>
    <w:rsid w:val="006542EB"/>
    <w:rsid w:val="00654506"/>
    <w:rsid w:val="00654880"/>
    <w:rsid w:val="00655349"/>
    <w:rsid w:val="006556F4"/>
    <w:rsid w:val="006559F6"/>
    <w:rsid w:val="00656067"/>
    <w:rsid w:val="00656271"/>
    <w:rsid w:val="00657042"/>
    <w:rsid w:val="00657688"/>
    <w:rsid w:val="00657F2B"/>
    <w:rsid w:val="00661D17"/>
    <w:rsid w:val="00662188"/>
    <w:rsid w:val="0066240C"/>
    <w:rsid w:val="006649D0"/>
    <w:rsid w:val="00664C86"/>
    <w:rsid w:val="006668F5"/>
    <w:rsid w:val="00667211"/>
    <w:rsid w:val="00667C1A"/>
    <w:rsid w:val="00670375"/>
    <w:rsid w:val="006703A4"/>
    <w:rsid w:val="00670709"/>
    <w:rsid w:val="00671E96"/>
    <w:rsid w:val="00672D28"/>
    <w:rsid w:val="00673D91"/>
    <w:rsid w:val="006744AF"/>
    <w:rsid w:val="00674500"/>
    <w:rsid w:val="00674864"/>
    <w:rsid w:val="00674B3E"/>
    <w:rsid w:val="00680578"/>
    <w:rsid w:val="00680871"/>
    <w:rsid w:val="0068176A"/>
    <w:rsid w:val="0068381E"/>
    <w:rsid w:val="00683ECB"/>
    <w:rsid w:val="00683F2C"/>
    <w:rsid w:val="0068602C"/>
    <w:rsid w:val="0069113F"/>
    <w:rsid w:val="00691544"/>
    <w:rsid w:val="00691CE6"/>
    <w:rsid w:val="006920BF"/>
    <w:rsid w:val="00692303"/>
    <w:rsid w:val="00692F35"/>
    <w:rsid w:val="006943BF"/>
    <w:rsid w:val="0069578D"/>
    <w:rsid w:val="00696999"/>
    <w:rsid w:val="006973B8"/>
    <w:rsid w:val="006973CA"/>
    <w:rsid w:val="0069758D"/>
    <w:rsid w:val="0069772B"/>
    <w:rsid w:val="00697C64"/>
    <w:rsid w:val="006A029D"/>
    <w:rsid w:val="006A0B44"/>
    <w:rsid w:val="006A11BD"/>
    <w:rsid w:val="006A26BB"/>
    <w:rsid w:val="006A3A36"/>
    <w:rsid w:val="006A541D"/>
    <w:rsid w:val="006A6389"/>
    <w:rsid w:val="006A66F5"/>
    <w:rsid w:val="006B1342"/>
    <w:rsid w:val="006B24AE"/>
    <w:rsid w:val="006B3137"/>
    <w:rsid w:val="006B4409"/>
    <w:rsid w:val="006B44C8"/>
    <w:rsid w:val="006B48C3"/>
    <w:rsid w:val="006B6C34"/>
    <w:rsid w:val="006B6D3C"/>
    <w:rsid w:val="006B6D68"/>
    <w:rsid w:val="006C2035"/>
    <w:rsid w:val="006C26D2"/>
    <w:rsid w:val="006C3A2E"/>
    <w:rsid w:val="006C4354"/>
    <w:rsid w:val="006C499F"/>
    <w:rsid w:val="006C5F08"/>
    <w:rsid w:val="006C62E9"/>
    <w:rsid w:val="006C7C87"/>
    <w:rsid w:val="006D0660"/>
    <w:rsid w:val="006D094B"/>
    <w:rsid w:val="006D0AE7"/>
    <w:rsid w:val="006D243C"/>
    <w:rsid w:val="006D2BB7"/>
    <w:rsid w:val="006D2D79"/>
    <w:rsid w:val="006D406C"/>
    <w:rsid w:val="006D426C"/>
    <w:rsid w:val="006D4AD1"/>
    <w:rsid w:val="006D5C83"/>
    <w:rsid w:val="006D6561"/>
    <w:rsid w:val="006D66C6"/>
    <w:rsid w:val="006D74DA"/>
    <w:rsid w:val="006E0684"/>
    <w:rsid w:val="006E187F"/>
    <w:rsid w:val="006E361A"/>
    <w:rsid w:val="006E4954"/>
    <w:rsid w:val="006E52DD"/>
    <w:rsid w:val="006E57BE"/>
    <w:rsid w:val="006E5DBC"/>
    <w:rsid w:val="006E62B4"/>
    <w:rsid w:val="006E7CC1"/>
    <w:rsid w:val="006F1512"/>
    <w:rsid w:val="006F158A"/>
    <w:rsid w:val="006F1B81"/>
    <w:rsid w:val="006F1FF4"/>
    <w:rsid w:val="006F2EED"/>
    <w:rsid w:val="006F38B2"/>
    <w:rsid w:val="006F4BFA"/>
    <w:rsid w:val="006F526A"/>
    <w:rsid w:val="006F547E"/>
    <w:rsid w:val="006F54C4"/>
    <w:rsid w:val="006F5CA3"/>
    <w:rsid w:val="006F5DF5"/>
    <w:rsid w:val="00700D52"/>
    <w:rsid w:val="00701ABC"/>
    <w:rsid w:val="00701B19"/>
    <w:rsid w:val="00701CC3"/>
    <w:rsid w:val="00701F29"/>
    <w:rsid w:val="007020CB"/>
    <w:rsid w:val="007039A9"/>
    <w:rsid w:val="007044AF"/>
    <w:rsid w:val="00704515"/>
    <w:rsid w:val="00704579"/>
    <w:rsid w:val="00704597"/>
    <w:rsid w:val="00704DCB"/>
    <w:rsid w:val="007062BA"/>
    <w:rsid w:val="0071046E"/>
    <w:rsid w:val="00710555"/>
    <w:rsid w:val="00710C3A"/>
    <w:rsid w:val="00711479"/>
    <w:rsid w:val="0071160B"/>
    <w:rsid w:val="00711FAA"/>
    <w:rsid w:val="00712FF9"/>
    <w:rsid w:val="0071329F"/>
    <w:rsid w:val="00714A84"/>
    <w:rsid w:val="007156AF"/>
    <w:rsid w:val="00715EF3"/>
    <w:rsid w:val="00717CEE"/>
    <w:rsid w:val="0072047A"/>
    <w:rsid w:val="00721021"/>
    <w:rsid w:val="00721DF0"/>
    <w:rsid w:val="0072399B"/>
    <w:rsid w:val="00724089"/>
    <w:rsid w:val="0072410C"/>
    <w:rsid w:val="007243CC"/>
    <w:rsid w:val="00725093"/>
    <w:rsid w:val="00725819"/>
    <w:rsid w:val="00725AE8"/>
    <w:rsid w:val="00726956"/>
    <w:rsid w:val="00726F18"/>
    <w:rsid w:val="00727996"/>
    <w:rsid w:val="00730764"/>
    <w:rsid w:val="0073252D"/>
    <w:rsid w:val="00733AB5"/>
    <w:rsid w:val="0073537F"/>
    <w:rsid w:val="00735530"/>
    <w:rsid w:val="0073584A"/>
    <w:rsid w:val="0073735B"/>
    <w:rsid w:val="007421F7"/>
    <w:rsid w:val="007425AC"/>
    <w:rsid w:val="00743004"/>
    <w:rsid w:val="007434BF"/>
    <w:rsid w:val="00743885"/>
    <w:rsid w:val="00744383"/>
    <w:rsid w:val="0074446F"/>
    <w:rsid w:val="007444D7"/>
    <w:rsid w:val="007446B2"/>
    <w:rsid w:val="007448B4"/>
    <w:rsid w:val="00745B38"/>
    <w:rsid w:val="00746DFE"/>
    <w:rsid w:val="0075034E"/>
    <w:rsid w:val="00750818"/>
    <w:rsid w:val="0075205A"/>
    <w:rsid w:val="00752B33"/>
    <w:rsid w:val="007530A8"/>
    <w:rsid w:val="00753153"/>
    <w:rsid w:val="00754C43"/>
    <w:rsid w:val="0075598D"/>
    <w:rsid w:val="00756031"/>
    <w:rsid w:val="007577A9"/>
    <w:rsid w:val="00760315"/>
    <w:rsid w:val="007609C6"/>
    <w:rsid w:val="00763119"/>
    <w:rsid w:val="00763C86"/>
    <w:rsid w:val="007644AD"/>
    <w:rsid w:val="00765230"/>
    <w:rsid w:val="00765CD9"/>
    <w:rsid w:val="00765ED4"/>
    <w:rsid w:val="0076655E"/>
    <w:rsid w:val="00766951"/>
    <w:rsid w:val="00766997"/>
    <w:rsid w:val="00766D0D"/>
    <w:rsid w:val="00770635"/>
    <w:rsid w:val="007708C5"/>
    <w:rsid w:val="007709BD"/>
    <w:rsid w:val="007709C5"/>
    <w:rsid w:val="007719C2"/>
    <w:rsid w:val="00772C89"/>
    <w:rsid w:val="0077302F"/>
    <w:rsid w:val="007733B3"/>
    <w:rsid w:val="007745AC"/>
    <w:rsid w:val="007750DE"/>
    <w:rsid w:val="00775E4E"/>
    <w:rsid w:val="00776F24"/>
    <w:rsid w:val="007771D0"/>
    <w:rsid w:val="0078013D"/>
    <w:rsid w:val="00781227"/>
    <w:rsid w:val="007818F3"/>
    <w:rsid w:val="0078302F"/>
    <w:rsid w:val="007839AC"/>
    <w:rsid w:val="00784A2C"/>
    <w:rsid w:val="00785BFB"/>
    <w:rsid w:val="0078633E"/>
    <w:rsid w:val="00786F3C"/>
    <w:rsid w:val="00787322"/>
    <w:rsid w:val="00787E6E"/>
    <w:rsid w:val="00790894"/>
    <w:rsid w:val="00790BA5"/>
    <w:rsid w:val="00792135"/>
    <w:rsid w:val="00792323"/>
    <w:rsid w:val="00792AE0"/>
    <w:rsid w:val="0079316C"/>
    <w:rsid w:val="0079469A"/>
    <w:rsid w:val="00794AFD"/>
    <w:rsid w:val="007958CF"/>
    <w:rsid w:val="00795B0B"/>
    <w:rsid w:val="00795F94"/>
    <w:rsid w:val="00795FE8"/>
    <w:rsid w:val="007A05D8"/>
    <w:rsid w:val="007A0C28"/>
    <w:rsid w:val="007A0EED"/>
    <w:rsid w:val="007A201E"/>
    <w:rsid w:val="007A28E8"/>
    <w:rsid w:val="007A2AEC"/>
    <w:rsid w:val="007A2C4D"/>
    <w:rsid w:val="007A2CAD"/>
    <w:rsid w:val="007A327E"/>
    <w:rsid w:val="007A338A"/>
    <w:rsid w:val="007A345F"/>
    <w:rsid w:val="007A4AF4"/>
    <w:rsid w:val="007A54E5"/>
    <w:rsid w:val="007A6626"/>
    <w:rsid w:val="007A6FA9"/>
    <w:rsid w:val="007A78F8"/>
    <w:rsid w:val="007A7DAD"/>
    <w:rsid w:val="007B04BF"/>
    <w:rsid w:val="007B0B25"/>
    <w:rsid w:val="007B214D"/>
    <w:rsid w:val="007B2926"/>
    <w:rsid w:val="007B3598"/>
    <w:rsid w:val="007B3B9D"/>
    <w:rsid w:val="007B573E"/>
    <w:rsid w:val="007B6AD0"/>
    <w:rsid w:val="007C1383"/>
    <w:rsid w:val="007C178A"/>
    <w:rsid w:val="007C2065"/>
    <w:rsid w:val="007C3859"/>
    <w:rsid w:val="007C4B6E"/>
    <w:rsid w:val="007C4EFD"/>
    <w:rsid w:val="007C65A2"/>
    <w:rsid w:val="007C6B67"/>
    <w:rsid w:val="007C7DB2"/>
    <w:rsid w:val="007D0538"/>
    <w:rsid w:val="007D0630"/>
    <w:rsid w:val="007D0AF0"/>
    <w:rsid w:val="007D0C62"/>
    <w:rsid w:val="007D0F85"/>
    <w:rsid w:val="007D2DD3"/>
    <w:rsid w:val="007D5163"/>
    <w:rsid w:val="007D64B4"/>
    <w:rsid w:val="007D670A"/>
    <w:rsid w:val="007D7173"/>
    <w:rsid w:val="007D7DD2"/>
    <w:rsid w:val="007E1482"/>
    <w:rsid w:val="007E1BE2"/>
    <w:rsid w:val="007E2C14"/>
    <w:rsid w:val="007E3169"/>
    <w:rsid w:val="007E3942"/>
    <w:rsid w:val="007E4585"/>
    <w:rsid w:val="007E5AB5"/>
    <w:rsid w:val="007E5DA1"/>
    <w:rsid w:val="007F0011"/>
    <w:rsid w:val="007F0AD9"/>
    <w:rsid w:val="007F0D01"/>
    <w:rsid w:val="007F1638"/>
    <w:rsid w:val="007F1801"/>
    <w:rsid w:val="007F2AE1"/>
    <w:rsid w:val="007F586A"/>
    <w:rsid w:val="007F65C2"/>
    <w:rsid w:val="0080079F"/>
    <w:rsid w:val="00801353"/>
    <w:rsid w:val="0080235D"/>
    <w:rsid w:val="008031DB"/>
    <w:rsid w:val="00803AD9"/>
    <w:rsid w:val="008055C2"/>
    <w:rsid w:val="00805711"/>
    <w:rsid w:val="008059F7"/>
    <w:rsid w:val="00805A25"/>
    <w:rsid w:val="00805DC4"/>
    <w:rsid w:val="008060DA"/>
    <w:rsid w:val="0080704D"/>
    <w:rsid w:val="008071D7"/>
    <w:rsid w:val="008107EC"/>
    <w:rsid w:val="00810A94"/>
    <w:rsid w:val="0081124D"/>
    <w:rsid w:val="00811666"/>
    <w:rsid w:val="0081233E"/>
    <w:rsid w:val="00812A0D"/>
    <w:rsid w:val="00813270"/>
    <w:rsid w:val="008139C8"/>
    <w:rsid w:val="00814624"/>
    <w:rsid w:val="008179C2"/>
    <w:rsid w:val="0082080C"/>
    <w:rsid w:val="0082082C"/>
    <w:rsid w:val="00820ACB"/>
    <w:rsid w:val="0082153F"/>
    <w:rsid w:val="0082194C"/>
    <w:rsid w:val="00821B01"/>
    <w:rsid w:val="00822F5D"/>
    <w:rsid w:val="00823017"/>
    <w:rsid w:val="0082330A"/>
    <w:rsid w:val="00824AB0"/>
    <w:rsid w:val="00825697"/>
    <w:rsid w:val="008260D5"/>
    <w:rsid w:val="008264AE"/>
    <w:rsid w:val="0082659A"/>
    <w:rsid w:val="0082697E"/>
    <w:rsid w:val="008270B7"/>
    <w:rsid w:val="00827496"/>
    <w:rsid w:val="0082768E"/>
    <w:rsid w:val="0082797C"/>
    <w:rsid w:val="008305BD"/>
    <w:rsid w:val="00830828"/>
    <w:rsid w:val="0083166E"/>
    <w:rsid w:val="0083190D"/>
    <w:rsid w:val="00831F5C"/>
    <w:rsid w:val="008321EA"/>
    <w:rsid w:val="0083341B"/>
    <w:rsid w:val="00833DAE"/>
    <w:rsid w:val="00834E83"/>
    <w:rsid w:val="00835F8E"/>
    <w:rsid w:val="00837040"/>
    <w:rsid w:val="00837A76"/>
    <w:rsid w:val="00840224"/>
    <w:rsid w:val="0084134F"/>
    <w:rsid w:val="008414A4"/>
    <w:rsid w:val="0084173F"/>
    <w:rsid w:val="00842E3D"/>
    <w:rsid w:val="0084383D"/>
    <w:rsid w:val="00843EBC"/>
    <w:rsid w:val="00843F22"/>
    <w:rsid w:val="00844CF5"/>
    <w:rsid w:val="00846990"/>
    <w:rsid w:val="00847917"/>
    <w:rsid w:val="00851127"/>
    <w:rsid w:val="00851428"/>
    <w:rsid w:val="00851987"/>
    <w:rsid w:val="008545A1"/>
    <w:rsid w:val="00855652"/>
    <w:rsid w:val="00855A4F"/>
    <w:rsid w:val="008563D9"/>
    <w:rsid w:val="008566DC"/>
    <w:rsid w:val="00856764"/>
    <w:rsid w:val="008610F1"/>
    <w:rsid w:val="008617FB"/>
    <w:rsid w:val="008642DD"/>
    <w:rsid w:val="00864DA8"/>
    <w:rsid w:val="0086740A"/>
    <w:rsid w:val="0086761B"/>
    <w:rsid w:val="00867873"/>
    <w:rsid w:val="00870568"/>
    <w:rsid w:val="00870905"/>
    <w:rsid w:val="00873558"/>
    <w:rsid w:val="0087505F"/>
    <w:rsid w:val="008758B4"/>
    <w:rsid w:val="00876BA0"/>
    <w:rsid w:val="00877A90"/>
    <w:rsid w:val="0088077C"/>
    <w:rsid w:val="00880A9B"/>
    <w:rsid w:val="00880B95"/>
    <w:rsid w:val="00880E15"/>
    <w:rsid w:val="00881D5F"/>
    <w:rsid w:val="00882C78"/>
    <w:rsid w:val="00883063"/>
    <w:rsid w:val="0088317A"/>
    <w:rsid w:val="008845D7"/>
    <w:rsid w:val="00885054"/>
    <w:rsid w:val="008853D6"/>
    <w:rsid w:val="00885F3E"/>
    <w:rsid w:val="00886FF3"/>
    <w:rsid w:val="00887576"/>
    <w:rsid w:val="00887C4A"/>
    <w:rsid w:val="0089046A"/>
    <w:rsid w:val="00890789"/>
    <w:rsid w:val="00891AF4"/>
    <w:rsid w:val="00892517"/>
    <w:rsid w:val="00892E4E"/>
    <w:rsid w:val="00892ECD"/>
    <w:rsid w:val="00893A61"/>
    <w:rsid w:val="00895622"/>
    <w:rsid w:val="00895B07"/>
    <w:rsid w:val="00897F2D"/>
    <w:rsid w:val="008A0919"/>
    <w:rsid w:val="008A2123"/>
    <w:rsid w:val="008A2DEB"/>
    <w:rsid w:val="008A42CC"/>
    <w:rsid w:val="008A5626"/>
    <w:rsid w:val="008B009B"/>
    <w:rsid w:val="008B0ECA"/>
    <w:rsid w:val="008B3535"/>
    <w:rsid w:val="008B4354"/>
    <w:rsid w:val="008B4BCC"/>
    <w:rsid w:val="008B4C4A"/>
    <w:rsid w:val="008B51EC"/>
    <w:rsid w:val="008B556E"/>
    <w:rsid w:val="008B60C8"/>
    <w:rsid w:val="008B7042"/>
    <w:rsid w:val="008B71BA"/>
    <w:rsid w:val="008B7759"/>
    <w:rsid w:val="008B7DF5"/>
    <w:rsid w:val="008C043D"/>
    <w:rsid w:val="008C052E"/>
    <w:rsid w:val="008C1B8A"/>
    <w:rsid w:val="008C1DA3"/>
    <w:rsid w:val="008C1F63"/>
    <w:rsid w:val="008C22B3"/>
    <w:rsid w:val="008C3C7F"/>
    <w:rsid w:val="008C4379"/>
    <w:rsid w:val="008C5915"/>
    <w:rsid w:val="008C5961"/>
    <w:rsid w:val="008C7303"/>
    <w:rsid w:val="008D00ED"/>
    <w:rsid w:val="008D042D"/>
    <w:rsid w:val="008D08DD"/>
    <w:rsid w:val="008D0A29"/>
    <w:rsid w:val="008D16D0"/>
    <w:rsid w:val="008D1D6A"/>
    <w:rsid w:val="008D2328"/>
    <w:rsid w:val="008D2987"/>
    <w:rsid w:val="008D3765"/>
    <w:rsid w:val="008D3BD6"/>
    <w:rsid w:val="008D5377"/>
    <w:rsid w:val="008D5860"/>
    <w:rsid w:val="008D6223"/>
    <w:rsid w:val="008D6341"/>
    <w:rsid w:val="008D650E"/>
    <w:rsid w:val="008D6CE8"/>
    <w:rsid w:val="008D6F53"/>
    <w:rsid w:val="008D709D"/>
    <w:rsid w:val="008D7ADB"/>
    <w:rsid w:val="008E012D"/>
    <w:rsid w:val="008E20C0"/>
    <w:rsid w:val="008E254F"/>
    <w:rsid w:val="008E2F60"/>
    <w:rsid w:val="008E3150"/>
    <w:rsid w:val="008E5838"/>
    <w:rsid w:val="008E5D42"/>
    <w:rsid w:val="008E5FB4"/>
    <w:rsid w:val="008E6263"/>
    <w:rsid w:val="008E6ABB"/>
    <w:rsid w:val="008E6D29"/>
    <w:rsid w:val="008F02D2"/>
    <w:rsid w:val="008F0586"/>
    <w:rsid w:val="008F0F4E"/>
    <w:rsid w:val="008F11AF"/>
    <w:rsid w:val="008F13A8"/>
    <w:rsid w:val="008F1A44"/>
    <w:rsid w:val="008F4031"/>
    <w:rsid w:val="008F51A3"/>
    <w:rsid w:val="008F5610"/>
    <w:rsid w:val="008F5D2D"/>
    <w:rsid w:val="008F6180"/>
    <w:rsid w:val="008F6FF0"/>
    <w:rsid w:val="008F7E7E"/>
    <w:rsid w:val="00900421"/>
    <w:rsid w:val="009030BC"/>
    <w:rsid w:val="00903756"/>
    <w:rsid w:val="00903E8B"/>
    <w:rsid w:val="00905005"/>
    <w:rsid w:val="00905E63"/>
    <w:rsid w:val="00906E8A"/>
    <w:rsid w:val="00907020"/>
    <w:rsid w:val="00910F15"/>
    <w:rsid w:val="0091102A"/>
    <w:rsid w:val="009112E1"/>
    <w:rsid w:val="00911A13"/>
    <w:rsid w:val="009126C7"/>
    <w:rsid w:val="00912787"/>
    <w:rsid w:val="0091288D"/>
    <w:rsid w:val="009139F8"/>
    <w:rsid w:val="009141AA"/>
    <w:rsid w:val="009148EB"/>
    <w:rsid w:val="00914E5A"/>
    <w:rsid w:val="00915B31"/>
    <w:rsid w:val="00916B37"/>
    <w:rsid w:val="00917D99"/>
    <w:rsid w:val="0092088E"/>
    <w:rsid w:val="00920A0F"/>
    <w:rsid w:val="00921349"/>
    <w:rsid w:val="00921766"/>
    <w:rsid w:val="00922327"/>
    <w:rsid w:val="00923250"/>
    <w:rsid w:val="00923A2C"/>
    <w:rsid w:val="00924B33"/>
    <w:rsid w:val="00925C1E"/>
    <w:rsid w:val="009264E4"/>
    <w:rsid w:val="009266C2"/>
    <w:rsid w:val="00927387"/>
    <w:rsid w:val="0092795C"/>
    <w:rsid w:val="009301A9"/>
    <w:rsid w:val="00930A77"/>
    <w:rsid w:val="0093121D"/>
    <w:rsid w:val="00933DAD"/>
    <w:rsid w:val="00934518"/>
    <w:rsid w:val="00935F68"/>
    <w:rsid w:val="00936FF1"/>
    <w:rsid w:val="009371B7"/>
    <w:rsid w:val="00937822"/>
    <w:rsid w:val="00937EF6"/>
    <w:rsid w:val="0094028F"/>
    <w:rsid w:val="00941BF7"/>
    <w:rsid w:val="0094316C"/>
    <w:rsid w:val="00943A5D"/>
    <w:rsid w:val="00943E3B"/>
    <w:rsid w:val="0094474E"/>
    <w:rsid w:val="00945345"/>
    <w:rsid w:val="00946116"/>
    <w:rsid w:val="009468FA"/>
    <w:rsid w:val="00946F71"/>
    <w:rsid w:val="00947252"/>
    <w:rsid w:val="00947300"/>
    <w:rsid w:val="009476B1"/>
    <w:rsid w:val="00950CA4"/>
    <w:rsid w:val="0095140B"/>
    <w:rsid w:val="0095193C"/>
    <w:rsid w:val="00951DBE"/>
    <w:rsid w:val="00951DC1"/>
    <w:rsid w:val="009527B1"/>
    <w:rsid w:val="00952876"/>
    <w:rsid w:val="00952DE9"/>
    <w:rsid w:val="0095358A"/>
    <w:rsid w:val="00953AF7"/>
    <w:rsid w:val="0095604E"/>
    <w:rsid w:val="00956AE7"/>
    <w:rsid w:val="00957447"/>
    <w:rsid w:val="00957483"/>
    <w:rsid w:val="009575B2"/>
    <w:rsid w:val="00960A1D"/>
    <w:rsid w:val="00962D74"/>
    <w:rsid w:val="00962F2E"/>
    <w:rsid w:val="00963D92"/>
    <w:rsid w:val="009652E8"/>
    <w:rsid w:val="009654E6"/>
    <w:rsid w:val="00966436"/>
    <w:rsid w:val="00966E15"/>
    <w:rsid w:val="0096759F"/>
    <w:rsid w:val="0096765A"/>
    <w:rsid w:val="0096771B"/>
    <w:rsid w:val="00967E47"/>
    <w:rsid w:val="00970200"/>
    <w:rsid w:val="009708A8"/>
    <w:rsid w:val="00970AAD"/>
    <w:rsid w:val="00970AC4"/>
    <w:rsid w:val="00971D6F"/>
    <w:rsid w:val="0097287A"/>
    <w:rsid w:val="00973C18"/>
    <w:rsid w:val="009743DD"/>
    <w:rsid w:val="00974CBE"/>
    <w:rsid w:val="00976191"/>
    <w:rsid w:val="00980BDB"/>
    <w:rsid w:val="00980F86"/>
    <w:rsid w:val="00981301"/>
    <w:rsid w:val="0098320B"/>
    <w:rsid w:val="00983CA8"/>
    <w:rsid w:val="00983D21"/>
    <w:rsid w:val="00983D70"/>
    <w:rsid w:val="00984FE2"/>
    <w:rsid w:val="009851F2"/>
    <w:rsid w:val="00985B3C"/>
    <w:rsid w:val="00985DF0"/>
    <w:rsid w:val="0098609A"/>
    <w:rsid w:val="00986301"/>
    <w:rsid w:val="00987649"/>
    <w:rsid w:val="009920F3"/>
    <w:rsid w:val="009928F1"/>
    <w:rsid w:val="00993FAB"/>
    <w:rsid w:val="009944D2"/>
    <w:rsid w:val="00995E5A"/>
    <w:rsid w:val="00996078"/>
    <w:rsid w:val="00996102"/>
    <w:rsid w:val="00997818"/>
    <w:rsid w:val="00997D22"/>
    <w:rsid w:val="009A07E7"/>
    <w:rsid w:val="009A0DB6"/>
    <w:rsid w:val="009A1EE9"/>
    <w:rsid w:val="009A22D0"/>
    <w:rsid w:val="009A28E0"/>
    <w:rsid w:val="009A298F"/>
    <w:rsid w:val="009A2B57"/>
    <w:rsid w:val="009A5156"/>
    <w:rsid w:val="009A51BF"/>
    <w:rsid w:val="009A5B23"/>
    <w:rsid w:val="009A5C29"/>
    <w:rsid w:val="009A6173"/>
    <w:rsid w:val="009A61A0"/>
    <w:rsid w:val="009A6259"/>
    <w:rsid w:val="009A69CA"/>
    <w:rsid w:val="009B0474"/>
    <w:rsid w:val="009B0840"/>
    <w:rsid w:val="009B14DA"/>
    <w:rsid w:val="009B19DA"/>
    <w:rsid w:val="009B2499"/>
    <w:rsid w:val="009B2B65"/>
    <w:rsid w:val="009B3098"/>
    <w:rsid w:val="009B44DF"/>
    <w:rsid w:val="009B4690"/>
    <w:rsid w:val="009B4EB5"/>
    <w:rsid w:val="009B56F6"/>
    <w:rsid w:val="009B57B2"/>
    <w:rsid w:val="009B72BF"/>
    <w:rsid w:val="009B7445"/>
    <w:rsid w:val="009B7940"/>
    <w:rsid w:val="009C32AB"/>
    <w:rsid w:val="009C340B"/>
    <w:rsid w:val="009C364B"/>
    <w:rsid w:val="009C3803"/>
    <w:rsid w:val="009C3AB3"/>
    <w:rsid w:val="009C47BE"/>
    <w:rsid w:val="009C4E00"/>
    <w:rsid w:val="009C67E1"/>
    <w:rsid w:val="009C6FA3"/>
    <w:rsid w:val="009C7E0B"/>
    <w:rsid w:val="009D078A"/>
    <w:rsid w:val="009D1595"/>
    <w:rsid w:val="009D1D85"/>
    <w:rsid w:val="009D2BF8"/>
    <w:rsid w:val="009D3DF3"/>
    <w:rsid w:val="009D4D74"/>
    <w:rsid w:val="009D5DF9"/>
    <w:rsid w:val="009D62C1"/>
    <w:rsid w:val="009D6FAA"/>
    <w:rsid w:val="009D7506"/>
    <w:rsid w:val="009E1FBA"/>
    <w:rsid w:val="009E247F"/>
    <w:rsid w:val="009E2DFC"/>
    <w:rsid w:val="009E3714"/>
    <w:rsid w:val="009E3F3F"/>
    <w:rsid w:val="009E4ECE"/>
    <w:rsid w:val="009E5552"/>
    <w:rsid w:val="009E5807"/>
    <w:rsid w:val="009E5A85"/>
    <w:rsid w:val="009E7A32"/>
    <w:rsid w:val="009F0077"/>
    <w:rsid w:val="009F0194"/>
    <w:rsid w:val="009F2031"/>
    <w:rsid w:val="009F204F"/>
    <w:rsid w:val="009F2074"/>
    <w:rsid w:val="009F3524"/>
    <w:rsid w:val="009F3B2D"/>
    <w:rsid w:val="009F3B7F"/>
    <w:rsid w:val="009F466F"/>
    <w:rsid w:val="009F495E"/>
    <w:rsid w:val="009F51BD"/>
    <w:rsid w:val="009F5281"/>
    <w:rsid w:val="009F52A5"/>
    <w:rsid w:val="009F6169"/>
    <w:rsid w:val="009F7ACD"/>
    <w:rsid w:val="00A002E0"/>
    <w:rsid w:val="00A00888"/>
    <w:rsid w:val="00A01921"/>
    <w:rsid w:val="00A01AF7"/>
    <w:rsid w:val="00A02061"/>
    <w:rsid w:val="00A02150"/>
    <w:rsid w:val="00A02160"/>
    <w:rsid w:val="00A026AC"/>
    <w:rsid w:val="00A04215"/>
    <w:rsid w:val="00A0474F"/>
    <w:rsid w:val="00A048F9"/>
    <w:rsid w:val="00A04E27"/>
    <w:rsid w:val="00A05737"/>
    <w:rsid w:val="00A067F0"/>
    <w:rsid w:val="00A104E4"/>
    <w:rsid w:val="00A1152D"/>
    <w:rsid w:val="00A117EE"/>
    <w:rsid w:val="00A11B90"/>
    <w:rsid w:val="00A12B82"/>
    <w:rsid w:val="00A13A79"/>
    <w:rsid w:val="00A14E08"/>
    <w:rsid w:val="00A14EA3"/>
    <w:rsid w:val="00A15620"/>
    <w:rsid w:val="00A15A64"/>
    <w:rsid w:val="00A163D3"/>
    <w:rsid w:val="00A175E8"/>
    <w:rsid w:val="00A17C4F"/>
    <w:rsid w:val="00A17D9B"/>
    <w:rsid w:val="00A20EB2"/>
    <w:rsid w:val="00A210CA"/>
    <w:rsid w:val="00A21AE1"/>
    <w:rsid w:val="00A22C04"/>
    <w:rsid w:val="00A2344C"/>
    <w:rsid w:val="00A2391C"/>
    <w:rsid w:val="00A23ACE"/>
    <w:rsid w:val="00A30177"/>
    <w:rsid w:val="00A3094D"/>
    <w:rsid w:val="00A30CA4"/>
    <w:rsid w:val="00A31C50"/>
    <w:rsid w:val="00A31F17"/>
    <w:rsid w:val="00A32198"/>
    <w:rsid w:val="00A32DC7"/>
    <w:rsid w:val="00A32E30"/>
    <w:rsid w:val="00A33BDB"/>
    <w:rsid w:val="00A33BDE"/>
    <w:rsid w:val="00A3481E"/>
    <w:rsid w:val="00A34892"/>
    <w:rsid w:val="00A34BE7"/>
    <w:rsid w:val="00A353B5"/>
    <w:rsid w:val="00A35541"/>
    <w:rsid w:val="00A366B8"/>
    <w:rsid w:val="00A3752B"/>
    <w:rsid w:val="00A37E6E"/>
    <w:rsid w:val="00A40C01"/>
    <w:rsid w:val="00A41704"/>
    <w:rsid w:val="00A427C3"/>
    <w:rsid w:val="00A42AF4"/>
    <w:rsid w:val="00A443DE"/>
    <w:rsid w:val="00A44926"/>
    <w:rsid w:val="00A44CE3"/>
    <w:rsid w:val="00A44E0B"/>
    <w:rsid w:val="00A476C5"/>
    <w:rsid w:val="00A50628"/>
    <w:rsid w:val="00A50892"/>
    <w:rsid w:val="00A50954"/>
    <w:rsid w:val="00A50E52"/>
    <w:rsid w:val="00A5295F"/>
    <w:rsid w:val="00A53103"/>
    <w:rsid w:val="00A53258"/>
    <w:rsid w:val="00A53717"/>
    <w:rsid w:val="00A53971"/>
    <w:rsid w:val="00A54A2B"/>
    <w:rsid w:val="00A54C87"/>
    <w:rsid w:val="00A54F9B"/>
    <w:rsid w:val="00A559CE"/>
    <w:rsid w:val="00A55F98"/>
    <w:rsid w:val="00A5650C"/>
    <w:rsid w:val="00A56890"/>
    <w:rsid w:val="00A6178B"/>
    <w:rsid w:val="00A62CDA"/>
    <w:rsid w:val="00A64E55"/>
    <w:rsid w:val="00A65386"/>
    <w:rsid w:val="00A65AA4"/>
    <w:rsid w:val="00A66231"/>
    <w:rsid w:val="00A67A0F"/>
    <w:rsid w:val="00A70751"/>
    <w:rsid w:val="00A709BA"/>
    <w:rsid w:val="00A719BB"/>
    <w:rsid w:val="00A726E3"/>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80E57"/>
    <w:rsid w:val="00A81A08"/>
    <w:rsid w:val="00A81E36"/>
    <w:rsid w:val="00A82896"/>
    <w:rsid w:val="00A82BAD"/>
    <w:rsid w:val="00A82E29"/>
    <w:rsid w:val="00A82F60"/>
    <w:rsid w:val="00A82FED"/>
    <w:rsid w:val="00A83FBA"/>
    <w:rsid w:val="00A85D87"/>
    <w:rsid w:val="00A85F18"/>
    <w:rsid w:val="00A867CC"/>
    <w:rsid w:val="00A86ABA"/>
    <w:rsid w:val="00A86D2F"/>
    <w:rsid w:val="00A873D5"/>
    <w:rsid w:val="00A87426"/>
    <w:rsid w:val="00A8753B"/>
    <w:rsid w:val="00A8761E"/>
    <w:rsid w:val="00A87F08"/>
    <w:rsid w:val="00A90039"/>
    <w:rsid w:val="00A901DD"/>
    <w:rsid w:val="00A901E7"/>
    <w:rsid w:val="00A904D9"/>
    <w:rsid w:val="00A90BA8"/>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5025"/>
    <w:rsid w:val="00AA6D41"/>
    <w:rsid w:val="00AA7609"/>
    <w:rsid w:val="00AA7EEC"/>
    <w:rsid w:val="00AB02A6"/>
    <w:rsid w:val="00AB0749"/>
    <w:rsid w:val="00AB145D"/>
    <w:rsid w:val="00AB15B9"/>
    <w:rsid w:val="00AB16AD"/>
    <w:rsid w:val="00AB55A6"/>
    <w:rsid w:val="00AB69BE"/>
    <w:rsid w:val="00AB6E16"/>
    <w:rsid w:val="00AB6F4E"/>
    <w:rsid w:val="00AC0D34"/>
    <w:rsid w:val="00AC1269"/>
    <w:rsid w:val="00AC1750"/>
    <w:rsid w:val="00AC2CDA"/>
    <w:rsid w:val="00AC5513"/>
    <w:rsid w:val="00AC6434"/>
    <w:rsid w:val="00AC6BA0"/>
    <w:rsid w:val="00AC6E91"/>
    <w:rsid w:val="00AC6EBF"/>
    <w:rsid w:val="00AC793B"/>
    <w:rsid w:val="00AC7C45"/>
    <w:rsid w:val="00AC7DB5"/>
    <w:rsid w:val="00AD0901"/>
    <w:rsid w:val="00AD119A"/>
    <w:rsid w:val="00AD12FD"/>
    <w:rsid w:val="00AD13D6"/>
    <w:rsid w:val="00AD1985"/>
    <w:rsid w:val="00AD1C5A"/>
    <w:rsid w:val="00AD3979"/>
    <w:rsid w:val="00AD3A66"/>
    <w:rsid w:val="00AD5044"/>
    <w:rsid w:val="00AD52CD"/>
    <w:rsid w:val="00AD621C"/>
    <w:rsid w:val="00AD638A"/>
    <w:rsid w:val="00AD7AA3"/>
    <w:rsid w:val="00AD7CFA"/>
    <w:rsid w:val="00AE0D30"/>
    <w:rsid w:val="00AE420F"/>
    <w:rsid w:val="00AE424B"/>
    <w:rsid w:val="00AE46A1"/>
    <w:rsid w:val="00AE4840"/>
    <w:rsid w:val="00AE556D"/>
    <w:rsid w:val="00AE5C1C"/>
    <w:rsid w:val="00AE6D1A"/>
    <w:rsid w:val="00AE7428"/>
    <w:rsid w:val="00AF002A"/>
    <w:rsid w:val="00AF007F"/>
    <w:rsid w:val="00AF2042"/>
    <w:rsid w:val="00AF2ABB"/>
    <w:rsid w:val="00AF318C"/>
    <w:rsid w:val="00AF3280"/>
    <w:rsid w:val="00AF33AF"/>
    <w:rsid w:val="00AF3505"/>
    <w:rsid w:val="00AF4401"/>
    <w:rsid w:val="00AF4CD4"/>
    <w:rsid w:val="00AF6CD5"/>
    <w:rsid w:val="00AF6D4E"/>
    <w:rsid w:val="00AF7DFD"/>
    <w:rsid w:val="00B00786"/>
    <w:rsid w:val="00B01259"/>
    <w:rsid w:val="00B015C9"/>
    <w:rsid w:val="00B02B4C"/>
    <w:rsid w:val="00B03024"/>
    <w:rsid w:val="00B03A91"/>
    <w:rsid w:val="00B03D55"/>
    <w:rsid w:val="00B04802"/>
    <w:rsid w:val="00B052B6"/>
    <w:rsid w:val="00B06DB4"/>
    <w:rsid w:val="00B10007"/>
    <w:rsid w:val="00B10BB1"/>
    <w:rsid w:val="00B11157"/>
    <w:rsid w:val="00B11DB0"/>
    <w:rsid w:val="00B11DF0"/>
    <w:rsid w:val="00B12312"/>
    <w:rsid w:val="00B12928"/>
    <w:rsid w:val="00B1327C"/>
    <w:rsid w:val="00B138BC"/>
    <w:rsid w:val="00B14747"/>
    <w:rsid w:val="00B1577F"/>
    <w:rsid w:val="00B16501"/>
    <w:rsid w:val="00B16793"/>
    <w:rsid w:val="00B17C33"/>
    <w:rsid w:val="00B22D17"/>
    <w:rsid w:val="00B23F82"/>
    <w:rsid w:val="00B2429C"/>
    <w:rsid w:val="00B24CE3"/>
    <w:rsid w:val="00B257F2"/>
    <w:rsid w:val="00B26909"/>
    <w:rsid w:val="00B30980"/>
    <w:rsid w:val="00B31E82"/>
    <w:rsid w:val="00B3230E"/>
    <w:rsid w:val="00B3280B"/>
    <w:rsid w:val="00B33174"/>
    <w:rsid w:val="00B33B55"/>
    <w:rsid w:val="00B347CB"/>
    <w:rsid w:val="00B34B26"/>
    <w:rsid w:val="00B3583A"/>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16D"/>
    <w:rsid w:val="00B44B64"/>
    <w:rsid w:val="00B44B73"/>
    <w:rsid w:val="00B44EC4"/>
    <w:rsid w:val="00B45545"/>
    <w:rsid w:val="00B457E4"/>
    <w:rsid w:val="00B46DFD"/>
    <w:rsid w:val="00B50F56"/>
    <w:rsid w:val="00B50F66"/>
    <w:rsid w:val="00B5100B"/>
    <w:rsid w:val="00B51571"/>
    <w:rsid w:val="00B519E5"/>
    <w:rsid w:val="00B52D41"/>
    <w:rsid w:val="00B53339"/>
    <w:rsid w:val="00B538A0"/>
    <w:rsid w:val="00B53D26"/>
    <w:rsid w:val="00B55A0E"/>
    <w:rsid w:val="00B55CA1"/>
    <w:rsid w:val="00B56324"/>
    <w:rsid w:val="00B563B0"/>
    <w:rsid w:val="00B5700C"/>
    <w:rsid w:val="00B572C9"/>
    <w:rsid w:val="00B576AE"/>
    <w:rsid w:val="00B5783B"/>
    <w:rsid w:val="00B57E8A"/>
    <w:rsid w:val="00B605C1"/>
    <w:rsid w:val="00B60EA9"/>
    <w:rsid w:val="00B60FEB"/>
    <w:rsid w:val="00B62D50"/>
    <w:rsid w:val="00B65190"/>
    <w:rsid w:val="00B65300"/>
    <w:rsid w:val="00B655F6"/>
    <w:rsid w:val="00B65C7C"/>
    <w:rsid w:val="00B662E5"/>
    <w:rsid w:val="00B6645B"/>
    <w:rsid w:val="00B66F9D"/>
    <w:rsid w:val="00B67A03"/>
    <w:rsid w:val="00B67C15"/>
    <w:rsid w:val="00B701FC"/>
    <w:rsid w:val="00B70C11"/>
    <w:rsid w:val="00B712DD"/>
    <w:rsid w:val="00B71BF3"/>
    <w:rsid w:val="00B7215D"/>
    <w:rsid w:val="00B72355"/>
    <w:rsid w:val="00B7340F"/>
    <w:rsid w:val="00B740AF"/>
    <w:rsid w:val="00B74241"/>
    <w:rsid w:val="00B7477C"/>
    <w:rsid w:val="00B74C2F"/>
    <w:rsid w:val="00B75BC2"/>
    <w:rsid w:val="00B75E7C"/>
    <w:rsid w:val="00B75FB5"/>
    <w:rsid w:val="00B76405"/>
    <w:rsid w:val="00B80960"/>
    <w:rsid w:val="00B82522"/>
    <w:rsid w:val="00B84D84"/>
    <w:rsid w:val="00B850D5"/>
    <w:rsid w:val="00B850D7"/>
    <w:rsid w:val="00B85304"/>
    <w:rsid w:val="00B8560D"/>
    <w:rsid w:val="00B85B2C"/>
    <w:rsid w:val="00B86562"/>
    <w:rsid w:val="00B8663C"/>
    <w:rsid w:val="00B86C99"/>
    <w:rsid w:val="00B86EB9"/>
    <w:rsid w:val="00B87D34"/>
    <w:rsid w:val="00B901FF"/>
    <w:rsid w:val="00B90B21"/>
    <w:rsid w:val="00B92889"/>
    <w:rsid w:val="00B94925"/>
    <w:rsid w:val="00B95245"/>
    <w:rsid w:val="00B95D8E"/>
    <w:rsid w:val="00B960C4"/>
    <w:rsid w:val="00B96323"/>
    <w:rsid w:val="00B97356"/>
    <w:rsid w:val="00B97744"/>
    <w:rsid w:val="00B97A77"/>
    <w:rsid w:val="00B97D40"/>
    <w:rsid w:val="00BA0757"/>
    <w:rsid w:val="00BA0CF3"/>
    <w:rsid w:val="00BA158D"/>
    <w:rsid w:val="00BA21D6"/>
    <w:rsid w:val="00BA33FC"/>
    <w:rsid w:val="00BA3F9C"/>
    <w:rsid w:val="00BA4B1C"/>
    <w:rsid w:val="00BA4B78"/>
    <w:rsid w:val="00BA4BB1"/>
    <w:rsid w:val="00BA54A1"/>
    <w:rsid w:val="00BA58AC"/>
    <w:rsid w:val="00BA76AE"/>
    <w:rsid w:val="00BA7B04"/>
    <w:rsid w:val="00BA7B77"/>
    <w:rsid w:val="00BB1655"/>
    <w:rsid w:val="00BB1A3C"/>
    <w:rsid w:val="00BB3393"/>
    <w:rsid w:val="00BB3DE0"/>
    <w:rsid w:val="00BB411C"/>
    <w:rsid w:val="00BB42FA"/>
    <w:rsid w:val="00BB4650"/>
    <w:rsid w:val="00BB4D7B"/>
    <w:rsid w:val="00BB603B"/>
    <w:rsid w:val="00BB6612"/>
    <w:rsid w:val="00BB6E6B"/>
    <w:rsid w:val="00BB7418"/>
    <w:rsid w:val="00BC0718"/>
    <w:rsid w:val="00BC0A0B"/>
    <w:rsid w:val="00BC3E49"/>
    <w:rsid w:val="00BC41E0"/>
    <w:rsid w:val="00BC4913"/>
    <w:rsid w:val="00BC62DE"/>
    <w:rsid w:val="00BC6B2A"/>
    <w:rsid w:val="00BC6DE2"/>
    <w:rsid w:val="00BD019F"/>
    <w:rsid w:val="00BD0630"/>
    <w:rsid w:val="00BD0AFB"/>
    <w:rsid w:val="00BD1321"/>
    <w:rsid w:val="00BD1485"/>
    <w:rsid w:val="00BD175F"/>
    <w:rsid w:val="00BD329A"/>
    <w:rsid w:val="00BD3463"/>
    <w:rsid w:val="00BD3715"/>
    <w:rsid w:val="00BD4C6B"/>
    <w:rsid w:val="00BD537A"/>
    <w:rsid w:val="00BD578F"/>
    <w:rsid w:val="00BD6712"/>
    <w:rsid w:val="00BD75D0"/>
    <w:rsid w:val="00BE342D"/>
    <w:rsid w:val="00BE5839"/>
    <w:rsid w:val="00BE60A4"/>
    <w:rsid w:val="00BE6100"/>
    <w:rsid w:val="00BE6A90"/>
    <w:rsid w:val="00BE7FDA"/>
    <w:rsid w:val="00BF0A38"/>
    <w:rsid w:val="00BF0CF5"/>
    <w:rsid w:val="00BF1E43"/>
    <w:rsid w:val="00BF3BCD"/>
    <w:rsid w:val="00BF4EE8"/>
    <w:rsid w:val="00BF538A"/>
    <w:rsid w:val="00BF663B"/>
    <w:rsid w:val="00BF6D3D"/>
    <w:rsid w:val="00BF7F62"/>
    <w:rsid w:val="00BF7FFC"/>
    <w:rsid w:val="00C00368"/>
    <w:rsid w:val="00C00E3C"/>
    <w:rsid w:val="00C01664"/>
    <w:rsid w:val="00C02168"/>
    <w:rsid w:val="00C025A3"/>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CF7"/>
    <w:rsid w:val="00C14027"/>
    <w:rsid w:val="00C150F9"/>
    <w:rsid w:val="00C156C0"/>
    <w:rsid w:val="00C16859"/>
    <w:rsid w:val="00C17EC3"/>
    <w:rsid w:val="00C209C0"/>
    <w:rsid w:val="00C20D7F"/>
    <w:rsid w:val="00C21422"/>
    <w:rsid w:val="00C21E9B"/>
    <w:rsid w:val="00C22808"/>
    <w:rsid w:val="00C23041"/>
    <w:rsid w:val="00C23345"/>
    <w:rsid w:val="00C235BE"/>
    <w:rsid w:val="00C238B5"/>
    <w:rsid w:val="00C23F81"/>
    <w:rsid w:val="00C240F9"/>
    <w:rsid w:val="00C25059"/>
    <w:rsid w:val="00C252EE"/>
    <w:rsid w:val="00C26F1B"/>
    <w:rsid w:val="00C325FC"/>
    <w:rsid w:val="00C32CA9"/>
    <w:rsid w:val="00C33CFE"/>
    <w:rsid w:val="00C345A6"/>
    <w:rsid w:val="00C357FC"/>
    <w:rsid w:val="00C365B9"/>
    <w:rsid w:val="00C36FDA"/>
    <w:rsid w:val="00C412C1"/>
    <w:rsid w:val="00C41B66"/>
    <w:rsid w:val="00C42C07"/>
    <w:rsid w:val="00C439CC"/>
    <w:rsid w:val="00C44431"/>
    <w:rsid w:val="00C455A1"/>
    <w:rsid w:val="00C45D33"/>
    <w:rsid w:val="00C4625B"/>
    <w:rsid w:val="00C466C2"/>
    <w:rsid w:val="00C46A3D"/>
    <w:rsid w:val="00C46B61"/>
    <w:rsid w:val="00C47AC4"/>
    <w:rsid w:val="00C51515"/>
    <w:rsid w:val="00C51B77"/>
    <w:rsid w:val="00C536EC"/>
    <w:rsid w:val="00C53A0B"/>
    <w:rsid w:val="00C53B30"/>
    <w:rsid w:val="00C53F7B"/>
    <w:rsid w:val="00C54756"/>
    <w:rsid w:val="00C55754"/>
    <w:rsid w:val="00C567D4"/>
    <w:rsid w:val="00C56B00"/>
    <w:rsid w:val="00C56D52"/>
    <w:rsid w:val="00C601A6"/>
    <w:rsid w:val="00C6089C"/>
    <w:rsid w:val="00C6223A"/>
    <w:rsid w:val="00C62E37"/>
    <w:rsid w:val="00C63870"/>
    <w:rsid w:val="00C64B41"/>
    <w:rsid w:val="00C6540C"/>
    <w:rsid w:val="00C65966"/>
    <w:rsid w:val="00C65C1C"/>
    <w:rsid w:val="00C66C98"/>
    <w:rsid w:val="00C7027C"/>
    <w:rsid w:val="00C724CC"/>
    <w:rsid w:val="00C724E3"/>
    <w:rsid w:val="00C728F9"/>
    <w:rsid w:val="00C72C5E"/>
    <w:rsid w:val="00C73DFA"/>
    <w:rsid w:val="00C743D2"/>
    <w:rsid w:val="00C758FB"/>
    <w:rsid w:val="00C765CF"/>
    <w:rsid w:val="00C768FB"/>
    <w:rsid w:val="00C769BB"/>
    <w:rsid w:val="00C76A3A"/>
    <w:rsid w:val="00C772DF"/>
    <w:rsid w:val="00C81FCB"/>
    <w:rsid w:val="00C821CE"/>
    <w:rsid w:val="00C8317B"/>
    <w:rsid w:val="00C83849"/>
    <w:rsid w:val="00C8386C"/>
    <w:rsid w:val="00C83948"/>
    <w:rsid w:val="00C83E82"/>
    <w:rsid w:val="00C84116"/>
    <w:rsid w:val="00C85F42"/>
    <w:rsid w:val="00C86539"/>
    <w:rsid w:val="00C86FC8"/>
    <w:rsid w:val="00C904E4"/>
    <w:rsid w:val="00C9244D"/>
    <w:rsid w:val="00C927B1"/>
    <w:rsid w:val="00C94BC5"/>
    <w:rsid w:val="00C97857"/>
    <w:rsid w:val="00C978A5"/>
    <w:rsid w:val="00C97E4B"/>
    <w:rsid w:val="00CA00BE"/>
    <w:rsid w:val="00CA1612"/>
    <w:rsid w:val="00CA215A"/>
    <w:rsid w:val="00CA22A5"/>
    <w:rsid w:val="00CA2326"/>
    <w:rsid w:val="00CA2972"/>
    <w:rsid w:val="00CA3012"/>
    <w:rsid w:val="00CA3883"/>
    <w:rsid w:val="00CA4C0B"/>
    <w:rsid w:val="00CA6916"/>
    <w:rsid w:val="00CA6A93"/>
    <w:rsid w:val="00CA73D4"/>
    <w:rsid w:val="00CA7D3D"/>
    <w:rsid w:val="00CB1173"/>
    <w:rsid w:val="00CB1ABD"/>
    <w:rsid w:val="00CB1D04"/>
    <w:rsid w:val="00CB2115"/>
    <w:rsid w:val="00CB432F"/>
    <w:rsid w:val="00CB4998"/>
    <w:rsid w:val="00CB5613"/>
    <w:rsid w:val="00CB5C60"/>
    <w:rsid w:val="00CB7FD7"/>
    <w:rsid w:val="00CC1225"/>
    <w:rsid w:val="00CC1694"/>
    <w:rsid w:val="00CC2636"/>
    <w:rsid w:val="00CC3BAF"/>
    <w:rsid w:val="00CC3CDE"/>
    <w:rsid w:val="00CC52F1"/>
    <w:rsid w:val="00CC5B17"/>
    <w:rsid w:val="00CC5BF2"/>
    <w:rsid w:val="00CC5ED2"/>
    <w:rsid w:val="00CC60B7"/>
    <w:rsid w:val="00CC6E78"/>
    <w:rsid w:val="00CC711B"/>
    <w:rsid w:val="00CD1974"/>
    <w:rsid w:val="00CD21C0"/>
    <w:rsid w:val="00CD3B38"/>
    <w:rsid w:val="00CD580B"/>
    <w:rsid w:val="00CD6777"/>
    <w:rsid w:val="00CD6A43"/>
    <w:rsid w:val="00CD7140"/>
    <w:rsid w:val="00CE0539"/>
    <w:rsid w:val="00CE0D36"/>
    <w:rsid w:val="00CE1324"/>
    <w:rsid w:val="00CE1635"/>
    <w:rsid w:val="00CE17C9"/>
    <w:rsid w:val="00CE2213"/>
    <w:rsid w:val="00CE3824"/>
    <w:rsid w:val="00CE4351"/>
    <w:rsid w:val="00CE4FC2"/>
    <w:rsid w:val="00CE6B03"/>
    <w:rsid w:val="00CE6F8F"/>
    <w:rsid w:val="00CE7024"/>
    <w:rsid w:val="00CE7534"/>
    <w:rsid w:val="00CF013C"/>
    <w:rsid w:val="00CF08D4"/>
    <w:rsid w:val="00CF1335"/>
    <w:rsid w:val="00CF17EE"/>
    <w:rsid w:val="00CF2AAF"/>
    <w:rsid w:val="00CF38A1"/>
    <w:rsid w:val="00CF41C5"/>
    <w:rsid w:val="00CF6576"/>
    <w:rsid w:val="00CF7504"/>
    <w:rsid w:val="00CF78E3"/>
    <w:rsid w:val="00CF7CD2"/>
    <w:rsid w:val="00CF7E3D"/>
    <w:rsid w:val="00D0111C"/>
    <w:rsid w:val="00D01593"/>
    <w:rsid w:val="00D02049"/>
    <w:rsid w:val="00D02E7C"/>
    <w:rsid w:val="00D02E9E"/>
    <w:rsid w:val="00D033C7"/>
    <w:rsid w:val="00D03CE4"/>
    <w:rsid w:val="00D04461"/>
    <w:rsid w:val="00D045FE"/>
    <w:rsid w:val="00D04B28"/>
    <w:rsid w:val="00D04FE6"/>
    <w:rsid w:val="00D05C80"/>
    <w:rsid w:val="00D062BC"/>
    <w:rsid w:val="00D076BF"/>
    <w:rsid w:val="00D10464"/>
    <w:rsid w:val="00D1200F"/>
    <w:rsid w:val="00D12419"/>
    <w:rsid w:val="00D13248"/>
    <w:rsid w:val="00D13CBD"/>
    <w:rsid w:val="00D14129"/>
    <w:rsid w:val="00D1481C"/>
    <w:rsid w:val="00D14CE7"/>
    <w:rsid w:val="00D15B25"/>
    <w:rsid w:val="00D1726C"/>
    <w:rsid w:val="00D178C1"/>
    <w:rsid w:val="00D17BD7"/>
    <w:rsid w:val="00D20482"/>
    <w:rsid w:val="00D20CD6"/>
    <w:rsid w:val="00D21E5F"/>
    <w:rsid w:val="00D229EB"/>
    <w:rsid w:val="00D2374F"/>
    <w:rsid w:val="00D23B9D"/>
    <w:rsid w:val="00D23E05"/>
    <w:rsid w:val="00D24D92"/>
    <w:rsid w:val="00D254B6"/>
    <w:rsid w:val="00D25722"/>
    <w:rsid w:val="00D2618F"/>
    <w:rsid w:val="00D274F8"/>
    <w:rsid w:val="00D27CAF"/>
    <w:rsid w:val="00D27EAC"/>
    <w:rsid w:val="00D31299"/>
    <w:rsid w:val="00D312D3"/>
    <w:rsid w:val="00D31DCF"/>
    <w:rsid w:val="00D33E71"/>
    <w:rsid w:val="00D34096"/>
    <w:rsid w:val="00D349F1"/>
    <w:rsid w:val="00D34A77"/>
    <w:rsid w:val="00D35309"/>
    <w:rsid w:val="00D35E23"/>
    <w:rsid w:val="00D366C3"/>
    <w:rsid w:val="00D37032"/>
    <w:rsid w:val="00D3783B"/>
    <w:rsid w:val="00D37ED5"/>
    <w:rsid w:val="00D402C2"/>
    <w:rsid w:val="00D413DB"/>
    <w:rsid w:val="00D418A5"/>
    <w:rsid w:val="00D42236"/>
    <w:rsid w:val="00D42A86"/>
    <w:rsid w:val="00D431F6"/>
    <w:rsid w:val="00D43C04"/>
    <w:rsid w:val="00D4481D"/>
    <w:rsid w:val="00D464B7"/>
    <w:rsid w:val="00D467EC"/>
    <w:rsid w:val="00D46A20"/>
    <w:rsid w:val="00D46B83"/>
    <w:rsid w:val="00D50A0E"/>
    <w:rsid w:val="00D51528"/>
    <w:rsid w:val="00D51D00"/>
    <w:rsid w:val="00D51D63"/>
    <w:rsid w:val="00D52436"/>
    <w:rsid w:val="00D52CC3"/>
    <w:rsid w:val="00D5649B"/>
    <w:rsid w:val="00D57E6C"/>
    <w:rsid w:val="00D60C34"/>
    <w:rsid w:val="00D61709"/>
    <w:rsid w:val="00D631B4"/>
    <w:rsid w:val="00D65EB8"/>
    <w:rsid w:val="00D661BA"/>
    <w:rsid w:val="00D66535"/>
    <w:rsid w:val="00D6679B"/>
    <w:rsid w:val="00D66B34"/>
    <w:rsid w:val="00D66FAF"/>
    <w:rsid w:val="00D67183"/>
    <w:rsid w:val="00D675B0"/>
    <w:rsid w:val="00D67761"/>
    <w:rsid w:val="00D701DA"/>
    <w:rsid w:val="00D70507"/>
    <w:rsid w:val="00D72A80"/>
    <w:rsid w:val="00D72B7A"/>
    <w:rsid w:val="00D72CA1"/>
    <w:rsid w:val="00D73155"/>
    <w:rsid w:val="00D73A76"/>
    <w:rsid w:val="00D760BB"/>
    <w:rsid w:val="00D80484"/>
    <w:rsid w:val="00D807E7"/>
    <w:rsid w:val="00D8128E"/>
    <w:rsid w:val="00D816AD"/>
    <w:rsid w:val="00D81807"/>
    <w:rsid w:val="00D81931"/>
    <w:rsid w:val="00D81BF4"/>
    <w:rsid w:val="00D83C4A"/>
    <w:rsid w:val="00D8404F"/>
    <w:rsid w:val="00D84668"/>
    <w:rsid w:val="00D8491F"/>
    <w:rsid w:val="00D87BCC"/>
    <w:rsid w:val="00D90166"/>
    <w:rsid w:val="00D90DDE"/>
    <w:rsid w:val="00D90E17"/>
    <w:rsid w:val="00D91B99"/>
    <w:rsid w:val="00D9251C"/>
    <w:rsid w:val="00D93A88"/>
    <w:rsid w:val="00D93D66"/>
    <w:rsid w:val="00D93ED7"/>
    <w:rsid w:val="00D95B1B"/>
    <w:rsid w:val="00D96BCC"/>
    <w:rsid w:val="00D97B2B"/>
    <w:rsid w:val="00D97C72"/>
    <w:rsid w:val="00DA04E2"/>
    <w:rsid w:val="00DA079B"/>
    <w:rsid w:val="00DA1192"/>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749"/>
    <w:rsid w:val="00DB40F2"/>
    <w:rsid w:val="00DB4149"/>
    <w:rsid w:val="00DB438B"/>
    <w:rsid w:val="00DB56DA"/>
    <w:rsid w:val="00DB579C"/>
    <w:rsid w:val="00DB5BBF"/>
    <w:rsid w:val="00DB71E3"/>
    <w:rsid w:val="00DB76A0"/>
    <w:rsid w:val="00DB77D3"/>
    <w:rsid w:val="00DB7921"/>
    <w:rsid w:val="00DC0557"/>
    <w:rsid w:val="00DC0CA4"/>
    <w:rsid w:val="00DC1181"/>
    <w:rsid w:val="00DC152E"/>
    <w:rsid w:val="00DC1A90"/>
    <w:rsid w:val="00DC29D5"/>
    <w:rsid w:val="00DC306E"/>
    <w:rsid w:val="00DC35C2"/>
    <w:rsid w:val="00DC3A4B"/>
    <w:rsid w:val="00DC4ACF"/>
    <w:rsid w:val="00DC522D"/>
    <w:rsid w:val="00DC5777"/>
    <w:rsid w:val="00DC6049"/>
    <w:rsid w:val="00DC72DD"/>
    <w:rsid w:val="00DC74A6"/>
    <w:rsid w:val="00DD0941"/>
    <w:rsid w:val="00DD0C24"/>
    <w:rsid w:val="00DD0CC0"/>
    <w:rsid w:val="00DD19C7"/>
    <w:rsid w:val="00DD1A74"/>
    <w:rsid w:val="00DD218D"/>
    <w:rsid w:val="00DD255D"/>
    <w:rsid w:val="00DD283D"/>
    <w:rsid w:val="00DD3AF2"/>
    <w:rsid w:val="00DD3C64"/>
    <w:rsid w:val="00DD4C36"/>
    <w:rsid w:val="00DD5B2D"/>
    <w:rsid w:val="00DD6456"/>
    <w:rsid w:val="00DD688C"/>
    <w:rsid w:val="00DD771E"/>
    <w:rsid w:val="00DD7B54"/>
    <w:rsid w:val="00DE05F1"/>
    <w:rsid w:val="00DE20E9"/>
    <w:rsid w:val="00DE234D"/>
    <w:rsid w:val="00DE237A"/>
    <w:rsid w:val="00DE3A8C"/>
    <w:rsid w:val="00DE415B"/>
    <w:rsid w:val="00DE48ED"/>
    <w:rsid w:val="00DE491D"/>
    <w:rsid w:val="00DE4997"/>
    <w:rsid w:val="00DE5072"/>
    <w:rsid w:val="00DE57AB"/>
    <w:rsid w:val="00DE6312"/>
    <w:rsid w:val="00DE6321"/>
    <w:rsid w:val="00DE6476"/>
    <w:rsid w:val="00DE6E86"/>
    <w:rsid w:val="00DE7319"/>
    <w:rsid w:val="00DE741A"/>
    <w:rsid w:val="00DF0021"/>
    <w:rsid w:val="00DF1B17"/>
    <w:rsid w:val="00DF1E5C"/>
    <w:rsid w:val="00DF2677"/>
    <w:rsid w:val="00DF28BB"/>
    <w:rsid w:val="00DF4577"/>
    <w:rsid w:val="00DF46C1"/>
    <w:rsid w:val="00DF5E9B"/>
    <w:rsid w:val="00DF63EC"/>
    <w:rsid w:val="00DF664D"/>
    <w:rsid w:val="00DF70DB"/>
    <w:rsid w:val="00DF7371"/>
    <w:rsid w:val="00DF7A29"/>
    <w:rsid w:val="00DF7AB5"/>
    <w:rsid w:val="00E001FA"/>
    <w:rsid w:val="00E0150F"/>
    <w:rsid w:val="00E01874"/>
    <w:rsid w:val="00E019ED"/>
    <w:rsid w:val="00E021EE"/>
    <w:rsid w:val="00E03283"/>
    <w:rsid w:val="00E07133"/>
    <w:rsid w:val="00E0777C"/>
    <w:rsid w:val="00E07C77"/>
    <w:rsid w:val="00E10642"/>
    <w:rsid w:val="00E11F06"/>
    <w:rsid w:val="00E12D19"/>
    <w:rsid w:val="00E12E1E"/>
    <w:rsid w:val="00E13113"/>
    <w:rsid w:val="00E13291"/>
    <w:rsid w:val="00E133F5"/>
    <w:rsid w:val="00E13402"/>
    <w:rsid w:val="00E14FEB"/>
    <w:rsid w:val="00E16810"/>
    <w:rsid w:val="00E20144"/>
    <w:rsid w:val="00E21122"/>
    <w:rsid w:val="00E21361"/>
    <w:rsid w:val="00E22D6C"/>
    <w:rsid w:val="00E24020"/>
    <w:rsid w:val="00E259A0"/>
    <w:rsid w:val="00E26E5B"/>
    <w:rsid w:val="00E2751A"/>
    <w:rsid w:val="00E313E5"/>
    <w:rsid w:val="00E3190D"/>
    <w:rsid w:val="00E324E2"/>
    <w:rsid w:val="00E33293"/>
    <w:rsid w:val="00E3395A"/>
    <w:rsid w:val="00E33B7A"/>
    <w:rsid w:val="00E34C21"/>
    <w:rsid w:val="00E34DE6"/>
    <w:rsid w:val="00E35148"/>
    <w:rsid w:val="00E35960"/>
    <w:rsid w:val="00E35BB9"/>
    <w:rsid w:val="00E37999"/>
    <w:rsid w:val="00E37C48"/>
    <w:rsid w:val="00E37CC9"/>
    <w:rsid w:val="00E411D9"/>
    <w:rsid w:val="00E411E3"/>
    <w:rsid w:val="00E41783"/>
    <w:rsid w:val="00E41CAB"/>
    <w:rsid w:val="00E42909"/>
    <w:rsid w:val="00E43658"/>
    <w:rsid w:val="00E4366A"/>
    <w:rsid w:val="00E4366E"/>
    <w:rsid w:val="00E436EE"/>
    <w:rsid w:val="00E43D92"/>
    <w:rsid w:val="00E47776"/>
    <w:rsid w:val="00E50554"/>
    <w:rsid w:val="00E5055C"/>
    <w:rsid w:val="00E50DE8"/>
    <w:rsid w:val="00E516BA"/>
    <w:rsid w:val="00E5185A"/>
    <w:rsid w:val="00E52259"/>
    <w:rsid w:val="00E533BA"/>
    <w:rsid w:val="00E5359D"/>
    <w:rsid w:val="00E54DAA"/>
    <w:rsid w:val="00E55771"/>
    <w:rsid w:val="00E55B0D"/>
    <w:rsid w:val="00E55C79"/>
    <w:rsid w:val="00E565E1"/>
    <w:rsid w:val="00E56C0D"/>
    <w:rsid w:val="00E61087"/>
    <w:rsid w:val="00E6168E"/>
    <w:rsid w:val="00E6242B"/>
    <w:rsid w:val="00E62A5A"/>
    <w:rsid w:val="00E62B6D"/>
    <w:rsid w:val="00E62B7F"/>
    <w:rsid w:val="00E62C36"/>
    <w:rsid w:val="00E6349A"/>
    <w:rsid w:val="00E63A45"/>
    <w:rsid w:val="00E63CE2"/>
    <w:rsid w:val="00E654ED"/>
    <w:rsid w:val="00E66E41"/>
    <w:rsid w:val="00E67320"/>
    <w:rsid w:val="00E67B74"/>
    <w:rsid w:val="00E7014B"/>
    <w:rsid w:val="00E70484"/>
    <w:rsid w:val="00E70F85"/>
    <w:rsid w:val="00E726B0"/>
    <w:rsid w:val="00E72D25"/>
    <w:rsid w:val="00E73811"/>
    <w:rsid w:val="00E74FAA"/>
    <w:rsid w:val="00E80A0F"/>
    <w:rsid w:val="00E81502"/>
    <w:rsid w:val="00E81738"/>
    <w:rsid w:val="00E82C8B"/>
    <w:rsid w:val="00E82D32"/>
    <w:rsid w:val="00E83C42"/>
    <w:rsid w:val="00E84687"/>
    <w:rsid w:val="00E84879"/>
    <w:rsid w:val="00E85CB4"/>
    <w:rsid w:val="00E869CB"/>
    <w:rsid w:val="00E86BB3"/>
    <w:rsid w:val="00E8753D"/>
    <w:rsid w:val="00E87716"/>
    <w:rsid w:val="00E8782D"/>
    <w:rsid w:val="00E906E1"/>
    <w:rsid w:val="00E91D38"/>
    <w:rsid w:val="00E92346"/>
    <w:rsid w:val="00E94355"/>
    <w:rsid w:val="00E94416"/>
    <w:rsid w:val="00E9469C"/>
    <w:rsid w:val="00E94E75"/>
    <w:rsid w:val="00E96354"/>
    <w:rsid w:val="00E97287"/>
    <w:rsid w:val="00EA0043"/>
    <w:rsid w:val="00EA132D"/>
    <w:rsid w:val="00EA2400"/>
    <w:rsid w:val="00EA34CF"/>
    <w:rsid w:val="00EA350C"/>
    <w:rsid w:val="00EA4BF9"/>
    <w:rsid w:val="00EA56A6"/>
    <w:rsid w:val="00EA5809"/>
    <w:rsid w:val="00EA58E2"/>
    <w:rsid w:val="00EA7FCE"/>
    <w:rsid w:val="00EB008A"/>
    <w:rsid w:val="00EB0483"/>
    <w:rsid w:val="00EB0973"/>
    <w:rsid w:val="00EB399D"/>
    <w:rsid w:val="00EB41BE"/>
    <w:rsid w:val="00EB4754"/>
    <w:rsid w:val="00EB49FF"/>
    <w:rsid w:val="00EB4C97"/>
    <w:rsid w:val="00EB627D"/>
    <w:rsid w:val="00EB67C0"/>
    <w:rsid w:val="00EB6EC7"/>
    <w:rsid w:val="00EC0D9F"/>
    <w:rsid w:val="00EC1083"/>
    <w:rsid w:val="00EC1C19"/>
    <w:rsid w:val="00EC3B37"/>
    <w:rsid w:val="00EC4810"/>
    <w:rsid w:val="00EC5F07"/>
    <w:rsid w:val="00EC78A3"/>
    <w:rsid w:val="00ED0D4D"/>
    <w:rsid w:val="00ED117E"/>
    <w:rsid w:val="00ED1B49"/>
    <w:rsid w:val="00ED1FFF"/>
    <w:rsid w:val="00ED21FD"/>
    <w:rsid w:val="00ED2AAF"/>
    <w:rsid w:val="00ED2D3A"/>
    <w:rsid w:val="00ED39AA"/>
    <w:rsid w:val="00ED4B64"/>
    <w:rsid w:val="00ED6CF2"/>
    <w:rsid w:val="00ED6FE3"/>
    <w:rsid w:val="00ED74B0"/>
    <w:rsid w:val="00ED755D"/>
    <w:rsid w:val="00EE08E2"/>
    <w:rsid w:val="00EE14CA"/>
    <w:rsid w:val="00EE1F1D"/>
    <w:rsid w:val="00EE1F59"/>
    <w:rsid w:val="00EE2045"/>
    <w:rsid w:val="00EE26C1"/>
    <w:rsid w:val="00EE2E85"/>
    <w:rsid w:val="00EE3FAC"/>
    <w:rsid w:val="00EE4194"/>
    <w:rsid w:val="00EE446E"/>
    <w:rsid w:val="00EE4549"/>
    <w:rsid w:val="00EE4DC8"/>
    <w:rsid w:val="00EE5B24"/>
    <w:rsid w:val="00EE5C0B"/>
    <w:rsid w:val="00EF02B4"/>
    <w:rsid w:val="00EF042A"/>
    <w:rsid w:val="00EF1E23"/>
    <w:rsid w:val="00EF224A"/>
    <w:rsid w:val="00EF29ED"/>
    <w:rsid w:val="00EF2A0D"/>
    <w:rsid w:val="00EF4957"/>
    <w:rsid w:val="00EF5E9F"/>
    <w:rsid w:val="00EF6038"/>
    <w:rsid w:val="00EF66E1"/>
    <w:rsid w:val="00EF68FF"/>
    <w:rsid w:val="00EF786E"/>
    <w:rsid w:val="00F0065A"/>
    <w:rsid w:val="00F00F4F"/>
    <w:rsid w:val="00F02229"/>
    <w:rsid w:val="00F03955"/>
    <w:rsid w:val="00F03A00"/>
    <w:rsid w:val="00F04373"/>
    <w:rsid w:val="00F05859"/>
    <w:rsid w:val="00F10651"/>
    <w:rsid w:val="00F120DC"/>
    <w:rsid w:val="00F13B73"/>
    <w:rsid w:val="00F13DBD"/>
    <w:rsid w:val="00F1441B"/>
    <w:rsid w:val="00F148F8"/>
    <w:rsid w:val="00F1538E"/>
    <w:rsid w:val="00F155FF"/>
    <w:rsid w:val="00F16579"/>
    <w:rsid w:val="00F1779E"/>
    <w:rsid w:val="00F205B4"/>
    <w:rsid w:val="00F20862"/>
    <w:rsid w:val="00F21635"/>
    <w:rsid w:val="00F21ABC"/>
    <w:rsid w:val="00F24020"/>
    <w:rsid w:val="00F24DA0"/>
    <w:rsid w:val="00F26EEB"/>
    <w:rsid w:val="00F30A40"/>
    <w:rsid w:val="00F31222"/>
    <w:rsid w:val="00F31CC3"/>
    <w:rsid w:val="00F32730"/>
    <w:rsid w:val="00F33084"/>
    <w:rsid w:val="00F33241"/>
    <w:rsid w:val="00F33326"/>
    <w:rsid w:val="00F3564E"/>
    <w:rsid w:val="00F35884"/>
    <w:rsid w:val="00F35C45"/>
    <w:rsid w:val="00F35E9F"/>
    <w:rsid w:val="00F3670B"/>
    <w:rsid w:val="00F36826"/>
    <w:rsid w:val="00F4133E"/>
    <w:rsid w:val="00F41451"/>
    <w:rsid w:val="00F41A36"/>
    <w:rsid w:val="00F4227E"/>
    <w:rsid w:val="00F424A8"/>
    <w:rsid w:val="00F431C7"/>
    <w:rsid w:val="00F43238"/>
    <w:rsid w:val="00F43F07"/>
    <w:rsid w:val="00F45908"/>
    <w:rsid w:val="00F46B4E"/>
    <w:rsid w:val="00F51EF3"/>
    <w:rsid w:val="00F52881"/>
    <w:rsid w:val="00F529C4"/>
    <w:rsid w:val="00F52C98"/>
    <w:rsid w:val="00F52CE0"/>
    <w:rsid w:val="00F53E92"/>
    <w:rsid w:val="00F54322"/>
    <w:rsid w:val="00F5442A"/>
    <w:rsid w:val="00F54AC3"/>
    <w:rsid w:val="00F54BCF"/>
    <w:rsid w:val="00F552D7"/>
    <w:rsid w:val="00F5546B"/>
    <w:rsid w:val="00F57599"/>
    <w:rsid w:val="00F6084B"/>
    <w:rsid w:val="00F61834"/>
    <w:rsid w:val="00F6184E"/>
    <w:rsid w:val="00F62016"/>
    <w:rsid w:val="00F623A9"/>
    <w:rsid w:val="00F624A1"/>
    <w:rsid w:val="00F6366E"/>
    <w:rsid w:val="00F63A3F"/>
    <w:rsid w:val="00F65ADE"/>
    <w:rsid w:val="00F70546"/>
    <w:rsid w:val="00F71B6F"/>
    <w:rsid w:val="00F72537"/>
    <w:rsid w:val="00F73A5D"/>
    <w:rsid w:val="00F74EBB"/>
    <w:rsid w:val="00F756ED"/>
    <w:rsid w:val="00F75E81"/>
    <w:rsid w:val="00F779C7"/>
    <w:rsid w:val="00F77AC1"/>
    <w:rsid w:val="00F77EE1"/>
    <w:rsid w:val="00F80B74"/>
    <w:rsid w:val="00F8112E"/>
    <w:rsid w:val="00F81A6D"/>
    <w:rsid w:val="00F821FB"/>
    <w:rsid w:val="00F824C9"/>
    <w:rsid w:val="00F82D41"/>
    <w:rsid w:val="00F8333C"/>
    <w:rsid w:val="00F833FA"/>
    <w:rsid w:val="00F8475B"/>
    <w:rsid w:val="00F8491F"/>
    <w:rsid w:val="00F84A6F"/>
    <w:rsid w:val="00F84D6E"/>
    <w:rsid w:val="00F86901"/>
    <w:rsid w:val="00F90155"/>
    <w:rsid w:val="00F9037B"/>
    <w:rsid w:val="00F90BC0"/>
    <w:rsid w:val="00F90EA6"/>
    <w:rsid w:val="00F91421"/>
    <w:rsid w:val="00F923D6"/>
    <w:rsid w:val="00F925FE"/>
    <w:rsid w:val="00F929D4"/>
    <w:rsid w:val="00F93702"/>
    <w:rsid w:val="00F94674"/>
    <w:rsid w:val="00F94F66"/>
    <w:rsid w:val="00F96040"/>
    <w:rsid w:val="00F9688F"/>
    <w:rsid w:val="00F96D1B"/>
    <w:rsid w:val="00F9713D"/>
    <w:rsid w:val="00F9755C"/>
    <w:rsid w:val="00F97F28"/>
    <w:rsid w:val="00FA0A10"/>
    <w:rsid w:val="00FA23F9"/>
    <w:rsid w:val="00FA2654"/>
    <w:rsid w:val="00FA2888"/>
    <w:rsid w:val="00FA2AD5"/>
    <w:rsid w:val="00FA2EFF"/>
    <w:rsid w:val="00FA3D73"/>
    <w:rsid w:val="00FA4EEA"/>
    <w:rsid w:val="00FA5106"/>
    <w:rsid w:val="00FA53D8"/>
    <w:rsid w:val="00FA60E0"/>
    <w:rsid w:val="00FA6CAE"/>
    <w:rsid w:val="00FA6FEC"/>
    <w:rsid w:val="00FA76A4"/>
    <w:rsid w:val="00FA7E3C"/>
    <w:rsid w:val="00FB0E46"/>
    <w:rsid w:val="00FB0FBB"/>
    <w:rsid w:val="00FB1039"/>
    <w:rsid w:val="00FB1463"/>
    <w:rsid w:val="00FB1C78"/>
    <w:rsid w:val="00FB2181"/>
    <w:rsid w:val="00FB35FA"/>
    <w:rsid w:val="00FB395C"/>
    <w:rsid w:val="00FB484B"/>
    <w:rsid w:val="00FB48E5"/>
    <w:rsid w:val="00FB631B"/>
    <w:rsid w:val="00FB644F"/>
    <w:rsid w:val="00FB6C7C"/>
    <w:rsid w:val="00FB6D32"/>
    <w:rsid w:val="00FB6D92"/>
    <w:rsid w:val="00FB7486"/>
    <w:rsid w:val="00FB7538"/>
    <w:rsid w:val="00FB7F09"/>
    <w:rsid w:val="00FC0D52"/>
    <w:rsid w:val="00FC1C22"/>
    <w:rsid w:val="00FC2DC2"/>
    <w:rsid w:val="00FC3258"/>
    <w:rsid w:val="00FC3397"/>
    <w:rsid w:val="00FC33B3"/>
    <w:rsid w:val="00FC459B"/>
    <w:rsid w:val="00FC6A86"/>
    <w:rsid w:val="00FC770E"/>
    <w:rsid w:val="00FC7E8C"/>
    <w:rsid w:val="00FD0831"/>
    <w:rsid w:val="00FD0CCE"/>
    <w:rsid w:val="00FD2AFD"/>
    <w:rsid w:val="00FD3863"/>
    <w:rsid w:val="00FD4320"/>
    <w:rsid w:val="00FD4D58"/>
    <w:rsid w:val="00FD5345"/>
    <w:rsid w:val="00FD55BA"/>
    <w:rsid w:val="00FD5B6D"/>
    <w:rsid w:val="00FD5F35"/>
    <w:rsid w:val="00FD6CBB"/>
    <w:rsid w:val="00FD75C6"/>
    <w:rsid w:val="00FE03A5"/>
    <w:rsid w:val="00FE0F2C"/>
    <w:rsid w:val="00FE1B5D"/>
    <w:rsid w:val="00FE2264"/>
    <w:rsid w:val="00FE28EE"/>
    <w:rsid w:val="00FE2B88"/>
    <w:rsid w:val="00FE31B3"/>
    <w:rsid w:val="00FE4570"/>
    <w:rsid w:val="00FE58E4"/>
    <w:rsid w:val="00FE5A15"/>
    <w:rsid w:val="00FE5D00"/>
    <w:rsid w:val="00FE65D8"/>
    <w:rsid w:val="00FE7320"/>
    <w:rsid w:val="00FF1495"/>
    <w:rsid w:val="00FF1D72"/>
    <w:rsid w:val="00FF306F"/>
    <w:rsid w:val="00FF365D"/>
    <w:rsid w:val="00FF5A44"/>
    <w:rsid w:val="00FF63DC"/>
    <w:rsid w:val="00FF6A1F"/>
    <w:rsid w:val="00FF7484"/>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BC8A6"/>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4CA"/>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uiPriority w:val="9"/>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iPriority w:val="9"/>
    <w:semiHidden/>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iPriority w:val="9"/>
    <w:semiHidden/>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uiPriority w:val="9"/>
    <w:semiHidden/>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uiPriority w:val="9"/>
    <w:semiHidden/>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basedOn w:val="Normal"/>
    <w:link w:val="CabealhoChar"/>
    <w:uiPriority w:val="99"/>
    <w:rsid w:val="00EE14CA"/>
    <w:pPr>
      <w:tabs>
        <w:tab w:val="center" w:pos="4419"/>
        <w:tab w:val="right" w:pos="8838"/>
      </w:tabs>
    </w:pPr>
    <w:rPr>
      <w:sz w:val="20"/>
    </w:rPr>
  </w:style>
  <w:style w:type="character" w:customStyle="1" w:styleId="CabealhoChar">
    <w:name w:val="Cabeçalho Char"/>
    <w:basedOn w:val="Fontepargpadro"/>
    <w:link w:val="Cabealho"/>
    <w:uiPriority w:val="99"/>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iPriority w:val="99"/>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uiPriority w:val="22"/>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uiPriority w:val="39"/>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iPriority w:val="99"/>
    <w:semiHidden/>
    <w:unhideWhenUsed/>
    <w:rsid w:val="001D40D2"/>
    <w:rPr>
      <w:rFonts w:ascii="Segoe UI" w:hAnsi="Segoe UI" w:cs="Mangal"/>
      <w:sz w:val="18"/>
      <w:szCs w:val="16"/>
    </w:rPr>
  </w:style>
  <w:style w:type="character" w:customStyle="1" w:styleId="TextodebaloChar">
    <w:name w:val="Texto de balão Char"/>
    <w:basedOn w:val="Fontepargpadro"/>
    <w:link w:val="Textodebalo"/>
    <w:uiPriority w:val="99"/>
    <w:semiHidden/>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11"/>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character" w:customStyle="1" w:styleId="w8qarf">
    <w:name w:val="w8qarf"/>
    <w:basedOn w:val="Fontepargpadro"/>
    <w:rsid w:val="00F8112E"/>
  </w:style>
  <w:style w:type="paragraph" w:customStyle="1" w:styleId="mb-0">
    <w:name w:val="mb-0"/>
    <w:basedOn w:val="Normal"/>
    <w:rsid w:val="00F8112E"/>
    <w:pPr>
      <w:widowControl/>
      <w:suppressAutoHyphens w:val="0"/>
      <w:spacing w:before="100" w:beforeAutospacing="1" w:after="100" w:afterAutospacing="1"/>
    </w:pPr>
    <w:rPr>
      <w:rFonts w:eastAsia="Times New Roman" w:cs="Times New Roman"/>
      <w:kern w:val="0"/>
      <w:lang w:eastAsia="pt-BR" w:bidi="ar-SA"/>
    </w:rPr>
  </w:style>
  <w:style w:type="table" w:styleId="TabeladeGrade2-nfase3">
    <w:name w:val="Grid Table 2 Accent 3"/>
    <w:basedOn w:val="Tabelanormal"/>
    <w:uiPriority w:val="47"/>
    <w:rsid w:val="00F8112E"/>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deGrade6Colorida-nfase3">
    <w:name w:val="Grid Table 6 Colorful Accent 3"/>
    <w:basedOn w:val="Tabelanormal"/>
    <w:uiPriority w:val="51"/>
    <w:rsid w:val="00F8112E"/>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SemEspaamento">
    <w:name w:val="No Spacing"/>
    <w:link w:val="SemEspaamentoChar"/>
    <w:qFormat/>
    <w:rsid w:val="000D2AD4"/>
    <w:pPr>
      <w:spacing w:after="0" w:line="240" w:lineRule="auto"/>
    </w:pPr>
    <w:rPr>
      <w:rFonts w:ascii="Calibri" w:eastAsia="Calibri" w:hAnsi="Calibri" w:cs="Times New Roman"/>
    </w:rPr>
  </w:style>
  <w:style w:type="character" w:customStyle="1" w:styleId="SemEspaamentoChar">
    <w:name w:val="Sem Espaçamento Char"/>
    <w:link w:val="SemEspaamento"/>
    <w:rsid w:val="000D2AD4"/>
    <w:rPr>
      <w:rFonts w:ascii="Calibri" w:eastAsia="Calibri" w:hAnsi="Calibri" w:cs="Times New Roman"/>
    </w:rPr>
  </w:style>
  <w:style w:type="table" w:styleId="SimplesTabela2">
    <w:name w:val="Plain Table 2"/>
    <w:basedOn w:val="Tabelanormal"/>
    <w:uiPriority w:val="42"/>
    <w:rsid w:val="00E03283"/>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SimplesTabela1">
    <w:name w:val="Plain Table 1"/>
    <w:basedOn w:val="Tabelanormal"/>
    <w:uiPriority w:val="41"/>
    <w:rsid w:val="00EB67C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2828">
      <w:bodyDiv w:val="1"/>
      <w:marLeft w:val="0"/>
      <w:marRight w:val="0"/>
      <w:marTop w:val="0"/>
      <w:marBottom w:val="0"/>
      <w:divBdr>
        <w:top w:val="none" w:sz="0" w:space="0" w:color="auto"/>
        <w:left w:val="none" w:sz="0" w:space="0" w:color="auto"/>
        <w:bottom w:val="none" w:sz="0" w:space="0" w:color="auto"/>
        <w:right w:val="none" w:sz="0" w:space="0" w:color="auto"/>
      </w:divBdr>
    </w:div>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2633514">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202836325">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07653176">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08447862">
      <w:bodyDiv w:val="1"/>
      <w:marLeft w:val="0"/>
      <w:marRight w:val="0"/>
      <w:marTop w:val="0"/>
      <w:marBottom w:val="0"/>
      <w:divBdr>
        <w:top w:val="none" w:sz="0" w:space="0" w:color="auto"/>
        <w:left w:val="none" w:sz="0" w:space="0" w:color="auto"/>
        <w:bottom w:val="none" w:sz="0" w:space="0" w:color="auto"/>
        <w:right w:val="none" w:sz="0" w:space="0" w:color="auto"/>
      </w:divBdr>
    </w:div>
    <w:div w:id="510530783">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558906450">
      <w:bodyDiv w:val="1"/>
      <w:marLeft w:val="0"/>
      <w:marRight w:val="0"/>
      <w:marTop w:val="0"/>
      <w:marBottom w:val="0"/>
      <w:divBdr>
        <w:top w:val="none" w:sz="0" w:space="0" w:color="auto"/>
        <w:left w:val="none" w:sz="0" w:space="0" w:color="auto"/>
        <w:bottom w:val="none" w:sz="0" w:space="0" w:color="auto"/>
        <w:right w:val="none" w:sz="0" w:space="0" w:color="auto"/>
      </w:divBdr>
    </w:div>
    <w:div w:id="573931154">
      <w:bodyDiv w:val="1"/>
      <w:marLeft w:val="0"/>
      <w:marRight w:val="0"/>
      <w:marTop w:val="0"/>
      <w:marBottom w:val="0"/>
      <w:divBdr>
        <w:top w:val="none" w:sz="0" w:space="0" w:color="auto"/>
        <w:left w:val="none" w:sz="0" w:space="0" w:color="auto"/>
        <w:bottom w:val="none" w:sz="0" w:space="0" w:color="auto"/>
        <w:right w:val="none" w:sz="0" w:space="0" w:color="auto"/>
      </w:divBdr>
    </w:div>
    <w:div w:id="607926565">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33285257">
      <w:bodyDiv w:val="1"/>
      <w:marLeft w:val="0"/>
      <w:marRight w:val="0"/>
      <w:marTop w:val="0"/>
      <w:marBottom w:val="0"/>
      <w:divBdr>
        <w:top w:val="none" w:sz="0" w:space="0" w:color="auto"/>
        <w:left w:val="none" w:sz="0" w:space="0" w:color="auto"/>
        <w:bottom w:val="none" w:sz="0" w:space="0" w:color="auto"/>
        <w:right w:val="none" w:sz="0" w:space="0" w:color="auto"/>
      </w:divBdr>
    </w:div>
    <w:div w:id="766386788">
      <w:bodyDiv w:val="1"/>
      <w:marLeft w:val="0"/>
      <w:marRight w:val="0"/>
      <w:marTop w:val="0"/>
      <w:marBottom w:val="0"/>
      <w:divBdr>
        <w:top w:val="none" w:sz="0" w:space="0" w:color="auto"/>
        <w:left w:val="none" w:sz="0" w:space="0" w:color="auto"/>
        <w:bottom w:val="none" w:sz="0" w:space="0" w:color="auto"/>
        <w:right w:val="none" w:sz="0" w:space="0" w:color="auto"/>
      </w:divBdr>
    </w:div>
    <w:div w:id="776951128">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01191095">
      <w:bodyDiv w:val="1"/>
      <w:marLeft w:val="0"/>
      <w:marRight w:val="0"/>
      <w:marTop w:val="0"/>
      <w:marBottom w:val="0"/>
      <w:divBdr>
        <w:top w:val="none" w:sz="0" w:space="0" w:color="auto"/>
        <w:left w:val="none" w:sz="0" w:space="0" w:color="auto"/>
        <w:bottom w:val="none" w:sz="0" w:space="0" w:color="auto"/>
        <w:right w:val="none" w:sz="0" w:space="0" w:color="auto"/>
      </w:divBdr>
    </w:div>
    <w:div w:id="833297266">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80019693">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254548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37836868">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53243308">
      <w:bodyDiv w:val="1"/>
      <w:marLeft w:val="0"/>
      <w:marRight w:val="0"/>
      <w:marTop w:val="0"/>
      <w:marBottom w:val="0"/>
      <w:divBdr>
        <w:top w:val="none" w:sz="0" w:space="0" w:color="auto"/>
        <w:left w:val="none" w:sz="0" w:space="0" w:color="auto"/>
        <w:bottom w:val="none" w:sz="0" w:space="0" w:color="auto"/>
        <w:right w:val="none" w:sz="0" w:space="0" w:color="auto"/>
      </w:divBdr>
    </w:div>
    <w:div w:id="980500022">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14107976">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21928383">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355885028">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63427832">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87347516">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02252017">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40783475">
      <w:bodyDiv w:val="1"/>
      <w:marLeft w:val="0"/>
      <w:marRight w:val="0"/>
      <w:marTop w:val="0"/>
      <w:marBottom w:val="0"/>
      <w:divBdr>
        <w:top w:val="none" w:sz="0" w:space="0" w:color="auto"/>
        <w:left w:val="none" w:sz="0" w:space="0" w:color="auto"/>
        <w:bottom w:val="none" w:sz="0" w:space="0" w:color="auto"/>
        <w:right w:val="none" w:sz="0" w:space="0" w:color="auto"/>
      </w:divBdr>
    </w:div>
    <w:div w:id="1749307862">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8111364">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66673672">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882789941">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086085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85639215">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19447057">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dimagemcariri.com.br/" TargetMode="External"/><Relationship Id="rId13" Type="http://schemas.openxmlformats.org/officeDocument/2006/relationships/hyperlink" Target="https://centromedicocory.com.br/"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liniradio.com.br/"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nmiticlinica.com.br/gera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radioclinicacariri.com.b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linimagemjuazeiro.com.br/" TargetMode="External"/><Relationship Id="rId14" Type="http://schemas.openxmlformats.org/officeDocument/2006/relationships/hyperlink" Target="https://www.saocamilocrato.org.b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24A93-6885-4DE8-B6C4-DEB2DDDA1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966</TotalTime>
  <Pages>16</Pages>
  <Words>6628</Words>
  <Characters>35797</Characters>
  <Application>Microsoft Office Word</Application>
  <DocSecurity>0</DocSecurity>
  <Lines>298</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Leosmar Gomes</cp:lastModifiedBy>
  <cp:revision>55</cp:revision>
  <cp:lastPrinted>2025-11-17T13:46:00Z</cp:lastPrinted>
  <dcterms:created xsi:type="dcterms:W3CDTF">2025-01-06T18:24:00Z</dcterms:created>
  <dcterms:modified xsi:type="dcterms:W3CDTF">2026-01-12T16:29:00Z</dcterms:modified>
</cp:coreProperties>
</file>